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90"/>
        <w:tblW w:w="0" w:type="auto"/>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8966"/>
      </w:tblGrid>
      <w:tr w:rsidR="002979F9" w:rsidRPr="002979F9" w14:paraId="0CC0C939" w14:textId="77777777" w:rsidTr="001658C0">
        <w:trPr>
          <w:trHeight w:val="3536"/>
        </w:trPr>
        <w:tc>
          <w:tcPr>
            <w:tcW w:w="8966" w:type="dxa"/>
            <w:vAlign w:val="center"/>
          </w:tcPr>
          <w:p w14:paraId="7C6DA666" w14:textId="77777777" w:rsidR="002979F9" w:rsidRPr="002979F9" w:rsidRDefault="002979F9" w:rsidP="002979F9">
            <w:pPr>
              <w:jc w:val="center"/>
              <w:rPr>
                <w:rFonts w:cstheme="minorHAnsi"/>
                <w:noProof/>
              </w:rPr>
            </w:pPr>
            <w:bookmarkStart w:id="0" w:name="OLE_LINK1"/>
            <w:r w:rsidRPr="002979F9">
              <w:rPr>
                <w:rFonts w:cstheme="minorHAnsi"/>
                <w:noProof/>
                <w:sz w:val="20"/>
              </w:rPr>
              <w:drawing>
                <wp:inline distT="0" distB="0" distL="0" distR="0" wp14:anchorId="7311AA22" wp14:editId="07B8E067">
                  <wp:extent cx="1652153" cy="1620982"/>
                  <wp:effectExtent l="0" t="0" r="5715" b="0"/>
                  <wp:docPr id="179978849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2153" cy="1620982"/>
                          </a:xfrm>
                          <a:prstGeom prst="rect">
                            <a:avLst/>
                          </a:prstGeom>
                          <a:noFill/>
                        </pic:spPr>
                      </pic:pic>
                    </a:graphicData>
                  </a:graphic>
                </wp:inline>
              </w:drawing>
            </w:r>
          </w:p>
          <w:p w14:paraId="1595A3C6" w14:textId="7F7565A2" w:rsidR="002979F9" w:rsidRPr="002979F9" w:rsidRDefault="00975EF1" w:rsidP="002979F9">
            <w:pPr>
              <w:pStyle w:val="Corpsdetexte"/>
              <w:ind w:left="284" w:right="210"/>
              <w:jc w:val="center"/>
              <w:rPr>
                <w:rFonts w:asciiTheme="minorHAnsi" w:hAnsiTheme="minorHAnsi" w:cstheme="minorHAnsi"/>
                <w:b/>
                <w:bCs/>
                <w:spacing w:val="1"/>
                <w:sz w:val="28"/>
                <w:szCs w:val="28"/>
              </w:rPr>
            </w:pPr>
            <w:bookmarkStart w:id="1" w:name="_Hlk102640254"/>
            <w:r>
              <w:rPr>
                <w:rFonts w:asciiTheme="minorHAnsi" w:hAnsiTheme="minorHAnsi" w:cstheme="minorHAnsi"/>
                <w:sz w:val="28"/>
                <w:szCs w:val="28"/>
              </w:rPr>
              <w:t>1</w:t>
            </w:r>
            <w:r w:rsidR="002979F9" w:rsidRPr="002979F9">
              <w:rPr>
                <w:rFonts w:asciiTheme="minorHAnsi" w:hAnsiTheme="minorHAnsi" w:cstheme="minorHAnsi"/>
                <w:sz w:val="28"/>
                <w:szCs w:val="28"/>
              </w:rPr>
              <w:t xml:space="preserve"> ruelle de la Mairie</w:t>
            </w:r>
          </w:p>
          <w:p w14:paraId="4D26DD2D" w14:textId="77777777" w:rsidR="002979F9" w:rsidRPr="002979F9" w:rsidRDefault="002979F9" w:rsidP="002979F9">
            <w:pPr>
              <w:pStyle w:val="Corpsdetexte"/>
              <w:ind w:left="284"/>
              <w:jc w:val="center"/>
              <w:rPr>
                <w:rFonts w:asciiTheme="minorHAnsi" w:hAnsiTheme="minorHAnsi" w:cstheme="minorHAnsi"/>
                <w:sz w:val="28"/>
                <w:szCs w:val="28"/>
              </w:rPr>
            </w:pPr>
            <w:r w:rsidRPr="002979F9">
              <w:rPr>
                <w:rFonts w:asciiTheme="minorHAnsi" w:hAnsiTheme="minorHAnsi" w:cstheme="minorHAnsi"/>
                <w:sz w:val="28"/>
                <w:szCs w:val="28"/>
              </w:rPr>
              <w:t>21380 ASNIERES-LES-DIJON</w:t>
            </w:r>
          </w:p>
          <w:p w14:paraId="66FFE588" w14:textId="77777777" w:rsidR="002979F9" w:rsidRPr="002979F9" w:rsidRDefault="002979F9" w:rsidP="002979F9">
            <w:pPr>
              <w:pStyle w:val="Corpsdetexte"/>
              <w:ind w:left="284"/>
              <w:jc w:val="center"/>
              <w:rPr>
                <w:rFonts w:asciiTheme="minorHAnsi" w:hAnsiTheme="minorHAnsi" w:cstheme="minorHAnsi"/>
                <w:sz w:val="28"/>
                <w:szCs w:val="28"/>
              </w:rPr>
            </w:pPr>
            <w:r w:rsidRPr="002979F9">
              <w:rPr>
                <w:rFonts w:asciiTheme="minorHAnsi" w:hAnsiTheme="minorHAnsi" w:cstheme="minorHAnsi"/>
                <w:sz w:val="28"/>
                <w:szCs w:val="28"/>
              </w:rPr>
              <w:t>06 89 49 15 35 – sroux.sieavs@gmail.com</w:t>
            </w:r>
          </w:p>
          <w:bookmarkEnd w:id="1"/>
          <w:p w14:paraId="0215789D" w14:textId="77777777" w:rsidR="002979F9" w:rsidRPr="002979F9" w:rsidRDefault="002979F9" w:rsidP="002979F9">
            <w:pPr>
              <w:jc w:val="center"/>
              <w:rPr>
                <w:rFonts w:cstheme="minorHAnsi"/>
                <w:lang w:val="en-US"/>
              </w:rPr>
            </w:pPr>
          </w:p>
        </w:tc>
      </w:tr>
      <w:bookmarkEnd w:id="0"/>
    </w:tbl>
    <w:p w14:paraId="5AF44D4D" w14:textId="77777777" w:rsidR="002979F9" w:rsidRPr="002979F9" w:rsidRDefault="002979F9" w:rsidP="002979F9">
      <w:pPr>
        <w:rPr>
          <w:rFonts w:cstheme="minorHAnsi"/>
        </w:rPr>
      </w:pPr>
    </w:p>
    <w:p w14:paraId="69465947" w14:textId="77777777" w:rsidR="002979F9" w:rsidRPr="002979F9" w:rsidRDefault="002979F9" w:rsidP="002979F9">
      <w:pPr>
        <w:rPr>
          <w:rFonts w:cstheme="minorHAnsi"/>
        </w:rPr>
      </w:pPr>
    </w:p>
    <w:p w14:paraId="4ADBF34D" w14:textId="77777777" w:rsidR="002979F9" w:rsidRPr="002979F9" w:rsidRDefault="002979F9" w:rsidP="002979F9">
      <w:pPr>
        <w:jc w:val="center"/>
        <w:rPr>
          <w:rFonts w:cstheme="minorHAnsi"/>
          <w:b/>
          <w:bCs/>
          <w:color w:val="4876CD"/>
          <w:sz w:val="56"/>
          <w:szCs w:val="56"/>
        </w:rPr>
      </w:pPr>
      <w:r w:rsidRPr="002979F9">
        <w:rPr>
          <w:rFonts w:cstheme="minorHAnsi"/>
          <w:b/>
          <w:bCs/>
          <w:color w:val="4876CD"/>
          <w:sz w:val="56"/>
          <w:szCs w:val="56"/>
        </w:rPr>
        <w:t>Réalisation du schéma directeur d’alimentation en eau potable, du PGSSE et du Diagnostic Territorial</w:t>
      </w:r>
    </w:p>
    <w:p w14:paraId="74605F63" w14:textId="77777777" w:rsidR="003B316B" w:rsidRPr="002979F9" w:rsidRDefault="003B316B" w:rsidP="003B316B">
      <w:pPr>
        <w:rPr>
          <w:rFonts w:cstheme="minorHAnsi"/>
        </w:rPr>
      </w:pPr>
    </w:p>
    <w:p w14:paraId="3E3280E3" w14:textId="77777777" w:rsidR="00190A02" w:rsidRPr="002979F9" w:rsidRDefault="00190A02" w:rsidP="00190A02">
      <w:pPr>
        <w:rPr>
          <w:rFonts w:cstheme="minorHAnsi"/>
        </w:rPr>
      </w:pPr>
    </w:p>
    <w:p w14:paraId="79BB3A17" w14:textId="2EB01371" w:rsidR="002979F9" w:rsidRPr="002979F9" w:rsidRDefault="002979F9" w:rsidP="002979F9">
      <w:pPr>
        <w:jc w:val="center"/>
        <w:rPr>
          <w:rFonts w:eastAsia="Trebuchet MS" w:cstheme="minorHAnsi"/>
          <w:b/>
          <w:bCs/>
          <w:sz w:val="36"/>
          <w:szCs w:val="36"/>
        </w:rPr>
      </w:pPr>
      <w:r w:rsidRPr="002979F9">
        <w:rPr>
          <w:rFonts w:eastAsia="Trebuchet MS" w:cstheme="minorHAnsi"/>
          <w:b/>
          <w:bCs/>
          <w:sz w:val="36"/>
          <w:szCs w:val="36"/>
        </w:rPr>
        <w:t>REGLEMENT DE LA CONSULTATION</w:t>
      </w:r>
    </w:p>
    <w:p w14:paraId="1EB079B2" w14:textId="20D30C59" w:rsidR="002979F9" w:rsidRPr="002979F9" w:rsidRDefault="002979F9" w:rsidP="002979F9">
      <w:pPr>
        <w:jc w:val="center"/>
        <w:rPr>
          <w:rFonts w:eastAsia="Trebuchet MS" w:cstheme="minorHAnsi"/>
          <w:b/>
          <w:bCs/>
          <w:sz w:val="36"/>
          <w:szCs w:val="36"/>
        </w:rPr>
      </w:pPr>
      <w:r w:rsidRPr="002979F9">
        <w:rPr>
          <w:rFonts w:eastAsia="Trebuchet MS" w:cstheme="minorHAnsi"/>
          <w:b/>
          <w:bCs/>
          <w:sz w:val="36"/>
          <w:szCs w:val="36"/>
        </w:rPr>
        <w:t>« RC »</w:t>
      </w:r>
    </w:p>
    <w:p w14:paraId="7C1EF9BE" w14:textId="77777777" w:rsidR="002979F9" w:rsidRPr="002979F9" w:rsidRDefault="002979F9" w:rsidP="002979F9">
      <w:pPr>
        <w:jc w:val="center"/>
        <w:rPr>
          <w:rFonts w:eastAsia="Trebuchet MS" w:cstheme="minorHAnsi"/>
          <w:b/>
          <w:bCs/>
          <w:color w:val="632423" w:themeColor="accent2" w:themeShade="80"/>
          <w:sz w:val="36"/>
          <w:szCs w:val="36"/>
        </w:rPr>
      </w:pPr>
    </w:p>
    <w:p w14:paraId="4B5FF0EC" w14:textId="77777777" w:rsidR="002979F9" w:rsidRPr="002979F9" w:rsidRDefault="002979F9" w:rsidP="002979F9">
      <w:pPr>
        <w:rPr>
          <w:rFonts w:cstheme="minorHAnsi"/>
        </w:rPr>
      </w:pPr>
    </w:p>
    <w:p w14:paraId="3AAA7429" w14:textId="77777777" w:rsidR="002979F9" w:rsidRPr="002979F9" w:rsidRDefault="002979F9" w:rsidP="002979F9">
      <w:pPr>
        <w:rPr>
          <w:rFonts w:cstheme="minorHAnsi"/>
        </w:rPr>
      </w:pPr>
    </w:p>
    <w:p w14:paraId="38372E59" w14:textId="77777777" w:rsidR="002979F9" w:rsidRPr="002979F9" w:rsidRDefault="002979F9" w:rsidP="002979F9">
      <w:pPr>
        <w:pBdr>
          <w:top w:val="single" w:sz="4" w:space="1" w:color="808080" w:themeColor="background1" w:themeShade="80"/>
        </w:pBdr>
        <w:rPr>
          <w:rFonts w:cstheme="minorHAnsi"/>
        </w:rPr>
      </w:pPr>
    </w:p>
    <w:p w14:paraId="37F9E3ED" w14:textId="1A521D49" w:rsidR="002979F9" w:rsidRPr="002979F9" w:rsidRDefault="002979F9" w:rsidP="002979F9">
      <w:pPr>
        <w:jc w:val="center"/>
        <w:rPr>
          <w:rFonts w:cstheme="minorHAnsi"/>
          <w:b/>
          <w:color w:val="808080" w:themeColor="background1" w:themeShade="80"/>
          <w:sz w:val="24"/>
        </w:rPr>
      </w:pPr>
      <w:r w:rsidRPr="002979F9">
        <w:rPr>
          <w:rFonts w:cstheme="minorHAnsi"/>
          <w:b/>
          <w:color w:val="808080" w:themeColor="background1" w:themeShade="80"/>
          <w:sz w:val="24"/>
        </w:rPr>
        <w:t xml:space="preserve">Version </w:t>
      </w:r>
      <w:r w:rsidR="008A429B">
        <w:rPr>
          <w:rFonts w:cstheme="minorHAnsi"/>
          <w:b/>
          <w:color w:val="808080" w:themeColor="background1" w:themeShade="80"/>
          <w:sz w:val="24"/>
        </w:rPr>
        <w:t>2</w:t>
      </w:r>
      <w:r w:rsidRPr="002979F9">
        <w:rPr>
          <w:rFonts w:cstheme="minorHAnsi"/>
          <w:b/>
          <w:color w:val="808080" w:themeColor="background1" w:themeShade="80"/>
          <w:sz w:val="24"/>
        </w:rPr>
        <w:t xml:space="preserve"> – </w:t>
      </w:r>
      <w:r w:rsidR="008A429B">
        <w:rPr>
          <w:rFonts w:cstheme="minorHAnsi"/>
          <w:b/>
          <w:color w:val="808080" w:themeColor="background1" w:themeShade="80"/>
          <w:sz w:val="24"/>
        </w:rPr>
        <w:t>Juin</w:t>
      </w:r>
      <w:r w:rsidRPr="002979F9">
        <w:rPr>
          <w:rFonts w:cstheme="minorHAnsi"/>
          <w:b/>
          <w:color w:val="808080" w:themeColor="background1" w:themeShade="80"/>
          <w:sz w:val="24"/>
        </w:rPr>
        <w:t xml:space="preserve"> 2026</w:t>
      </w:r>
    </w:p>
    <w:p w14:paraId="08A9BB8A" w14:textId="77777777" w:rsidR="002979F9" w:rsidRPr="002979F9" w:rsidRDefault="002979F9" w:rsidP="002979F9">
      <w:pPr>
        <w:pBdr>
          <w:bottom w:val="single" w:sz="4" w:space="1" w:color="808080" w:themeColor="background1" w:themeShade="80"/>
        </w:pBdr>
        <w:jc w:val="center"/>
        <w:rPr>
          <w:rFonts w:cstheme="minorHAnsi"/>
        </w:rPr>
      </w:pPr>
    </w:p>
    <w:p w14:paraId="728C58B3" w14:textId="77777777" w:rsidR="002979F9" w:rsidRPr="002979F9" w:rsidRDefault="002979F9" w:rsidP="002979F9">
      <w:pPr>
        <w:jc w:val="center"/>
        <w:rPr>
          <w:rFonts w:cstheme="minorHAnsi"/>
        </w:rPr>
      </w:pPr>
    </w:p>
    <w:p w14:paraId="56B04449" w14:textId="77777777" w:rsidR="002979F9" w:rsidRPr="002979F9" w:rsidRDefault="002979F9" w:rsidP="002979F9">
      <w:pPr>
        <w:rPr>
          <w:rFonts w:cstheme="minorHAnsi"/>
        </w:rPr>
      </w:pPr>
    </w:p>
    <w:p w14:paraId="433891B1" w14:textId="77777777" w:rsidR="002979F9" w:rsidRPr="002979F9" w:rsidRDefault="002979F9" w:rsidP="002979F9">
      <w:pPr>
        <w:rPr>
          <w:rFonts w:cstheme="minorHAnsi"/>
        </w:rPr>
      </w:pPr>
    </w:p>
    <w:p w14:paraId="6C39FFBA" w14:textId="77777777" w:rsidR="002979F9" w:rsidRPr="002979F9" w:rsidRDefault="002979F9" w:rsidP="002979F9">
      <w:pPr>
        <w:rPr>
          <w:rFonts w:cstheme="minorHAnsi"/>
        </w:rPr>
      </w:pPr>
    </w:p>
    <w:p w14:paraId="081466E7" w14:textId="77777777" w:rsidR="002979F9" w:rsidRPr="002979F9" w:rsidRDefault="002979F9" w:rsidP="002979F9">
      <w:pPr>
        <w:jc w:val="center"/>
        <w:rPr>
          <w:rFonts w:cstheme="minorHAnsi"/>
          <w:sz w:val="32"/>
          <w:szCs w:val="36"/>
        </w:rPr>
      </w:pPr>
      <w:r w:rsidRPr="002979F9">
        <w:rPr>
          <w:rFonts w:cstheme="minorHAnsi"/>
          <w:sz w:val="32"/>
          <w:szCs w:val="36"/>
        </w:rPr>
        <w:t>Marché passé selon une procédure d’appel d’offres ouvert</w:t>
      </w:r>
    </w:p>
    <w:p w14:paraId="11BC67CA" w14:textId="77777777" w:rsidR="002979F9" w:rsidRPr="002979F9" w:rsidRDefault="002979F9" w:rsidP="002979F9">
      <w:pPr>
        <w:jc w:val="center"/>
        <w:rPr>
          <w:rFonts w:cstheme="minorHAnsi"/>
          <w:sz w:val="32"/>
          <w:szCs w:val="36"/>
        </w:rPr>
      </w:pPr>
      <w:r w:rsidRPr="002979F9">
        <w:rPr>
          <w:rFonts w:cstheme="minorHAnsi"/>
          <w:sz w:val="32"/>
          <w:szCs w:val="36"/>
        </w:rPr>
        <w:t>En application des articles L.2124-2, R.2124-2-1 et R.2161-2 à R.2161-5 du code de la commande publique</w:t>
      </w:r>
    </w:p>
    <w:p w14:paraId="3DC6D6F7" w14:textId="77777777" w:rsidR="00D30F64" w:rsidRPr="002979F9" w:rsidRDefault="00D30F64" w:rsidP="000B4072">
      <w:pPr>
        <w:rPr>
          <w:rFonts w:cstheme="minorHAnsi"/>
        </w:rPr>
      </w:pPr>
    </w:p>
    <w:p w14:paraId="7FBF9153" w14:textId="77777777" w:rsidR="00845BE8" w:rsidRPr="002979F9" w:rsidRDefault="00845BE8" w:rsidP="000B4072">
      <w:pPr>
        <w:rPr>
          <w:rFonts w:cstheme="minorHAnsi"/>
        </w:rPr>
      </w:pPr>
    </w:p>
    <w:p w14:paraId="607B51C6" w14:textId="77777777" w:rsidR="000C17E6" w:rsidRPr="002979F9" w:rsidRDefault="000C17E6" w:rsidP="000C17E6">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pacing w:line="20" w:lineRule="atLeast"/>
        <w:jc w:val="center"/>
        <w:rPr>
          <w:rFonts w:cstheme="minorHAnsi"/>
          <w:b/>
          <w:color w:val="C00000"/>
          <w:sz w:val="32"/>
          <w:szCs w:val="32"/>
        </w:rPr>
      </w:pPr>
    </w:p>
    <w:p w14:paraId="2F958AD5" w14:textId="27C23516" w:rsidR="008C1F8D" w:rsidRPr="002979F9" w:rsidRDefault="008C1F8D" w:rsidP="000C17E6">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pacing w:line="20" w:lineRule="atLeast"/>
        <w:jc w:val="center"/>
        <w:rPr>
          <w:rFonts w:cstheme="minorHAnsi"/>
          <w:b/>
          <w:color w:val="C00000"/>
          <w:sz w:val="32"/>
          <w:szCs w:val="32"/>
        </w:rPr>
      </w:pPr>
      <w:r w:rsidRPr="002979F9">
        <w:rPr>
          <w:rFonts w:cstheme="minorHAnsi"/>
          <w:b/>
          <w:color w:val="C00000"/>
          <w:sz w:val="32"/>
          <w:szCs w:val="32"/>
        </w:rPr>
        <w:t>Date et heure limite de réception des offres :</w:t>
      </w:r>
    </w:p>
    <w:p w14:paraId="16FBEA98" w14:textId="77777777" w:rsidR="00D323CC" w:rsidRPr="002979F9" w:rsidRDefault="00D323CC" w:rsidP="000C17E6">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pacing w:line="20" w:lineRule="atLeast"/>
        <w:jc w:val="center"/>
        <w:rPr>
          <w:rFonts w:cstheme="minorHAnsi"/>
          <w:b/>
          <w:color w:val="C00000"/>
          <w:sz w:val="12"/>
          <w:szCs w:val="12"/>
        </w:rPr>
      </w:pPr>
    </w:p>
    <w:p w14:paraId="08444FD7" w14:textId="2064D9D9" w:rsidR="000C17E6" w:rsidRPr="002979F9" w:rsidRDefault="00854440" w:rsidP="000C17E6">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pacing w:line="20" w:lineRule="atLeast"/>
        <w:jc w:val="center"/>
        <w:rPr>
          <w:rFonts w:cstheme="minorHAnsi"/>
          <w:b/>
          <w:color w:val="C00000"/>
          <w:sz w:val="32"/>
          <w:szCs w:val="32"/>
        </w:rPr>
      </w:pPr>
      <w:r>
        <w:rPr>
          <w:rFonts w:cstheme="minorHAnsi"/>
          <w:b/>
          <w:color w:val="C00000"/>
          <w:sz w:val="32"/>
          <w:szCs w:val="32"/>
        </w:rPr>
        <w:t xml:space="preserve">Mercredi 16 </w:t>
      </w:r>
      <w:r w:rsidR="00435D91">
        <w:rPr>
          <w:rFonts w:cstheme="minorHAnsi"/>
          <w:b/>
          <w:color w:val="C00000"/>
          <w:sz w:val="32"/>
          <w:szCs w:val="32"/>
        </w:rPr>
        <w:t>septembre</w:t>
      </w:r>
      <w:r w:rsidR="00736D46" w:rsidRPr="002979F9">
        <w:rPr>
          <w:rFonts w:cstheme="minorHAnsi"/>
          <w:b/>
          <w:color w:val="C00000"/>
          <w:sz w:val="32"/>
          <w:szCs w:val="32"/>
        </w:rPr>
        <w:t xml:space="preserve"> 202</w:t>
      </w:r>
      <w:r w:rsidR="002979F9">
        <w:rPr>
          <w:rFonts w:cstheme="minorHAnsi"/>
          <w:b/>
          <w:color w:val="C00000"/>
          <w:sz w:val="32"/>
          <w:szCs w:val="32"/>
        </w:rPr>
        <w:t>6</w:t>
      </w:r>
      <w:r w:rsidR="00736D46" w:rsidRPr="002979F9">
        <w:rPr>
          <w:rFonts w:cstheme="minorHAnsi"/>
          <w:b/>
          <w:color w:val="C00000"/>
          <w:sz w:val="32"/>
          <w:szCs w:val="32"/>
        </w:rPr>
        <w:t xml:space="preserve"> à </w:t>
      </w:r>
      <w:r w:rsidR="003B316B" w:rsidRPr="002979F9">
        <w:rPr>
          <w:rFonts w:cstheme="minorHAnsi"/>
          <w:b/>
          <w:color w:val="C00000"/>
          <w:sz w:val="32"/>
          <w:szCs w:val="32"/>
        </w:rPr>
        <w:t>12</w:t>
      </w:r>
      <w:r w:rsidR="00736D46" w:rsidRPr="002979F9">
        <w:rPr>
          <w:rFonts w:cstheme="minorHAnsi"/>
          <w:b/>
          <w:color w:val="C00000"/>
          <w:sz w:val="32"/>
          <w:szCs w:val="32"/>
        </w:rPr>
        <w:t>h00</w:t>
      </w:r>
    </w:p>
    <w:p w14:paraId="587A0CEC" w14:textId="58C0BBC2" w:rsidR="008C1F8D" w:rsidRPr="002979F9" w:rsidRDefault="008C1F8D" w:rsidP="000C17E6">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pacing w:line="20" w:lineRule="atLeast"/>
        <w:jc w:val="center"/>
        <w:rPr>
          <w:rFonts w:cstheme="minorHAnsi"/>
          <w:b/>
          <w:color w:val="C00000"/>
          <w:sz w:val="32"/>
          <w:szCs w:val="32"/>
        </w:rPr>
      </w:pPr>
    </w:p>
    <w:p w14:paraId="6A4F37A5" w14:textId="0F2C9842" w:rsidR="000C17E6" w:rsidRPr="002979F9" w:rsidRDefault="000C17E6" w:rsidP="000C17E6">
      <w:pPr>
        <w:pStyle w:val="TM1"/>
        <w:tabs>
          <w:tab w:val="left" w:pos="1200"/>
          <w:tab w:val="right" w:leader="dot" w:pos="9063"/>
        </w:tabs>
        <w:jc w:val="center"/>
        <w:rPr>
          <w:rFonts w:eastAsia="Calibri"/>
          <w:bCs w:val="0"/>
          <w:caps w:val="0"/>
          <w:color w:val="2E4D5E"/>
          <w:sz w:val="48"/>
          <w:szCs w:val="48"/>
          <w:lang w:eastAsia="ar-SA"/>
        </w:rPr>
      </w:pPr>
      <w:r w:rsidRPr="002979F9">
        <w:rPr>
          <w:rFonts w:eastAsia="Calibri"/>
          <w:bCs w:val="0"/>
          <w:caps w:val="0"/>
          <w:color w:val="2E4D5E"/>
          <w:sz w:val="48"/>
          <w:szCs w:val="48"/>
          <w:lang w:eastAsia="ar-SA"/>
        </w:rPr>
        <w:lastRenderedPageBreak/>
        <w:t>SOMMAIRE</w:t>
      </w:r>
    </w:p>
    <w:p w14:paraId="3CD9DD9D" w14:textId="77777777" w:rsidR="000C17E6" w:rsidRPr="002979F9" w:rsidRDefault="000C17E6" w:rsidP="000C17E6">
      <w:pPr>
        <w:rPr>
          <w:rFonts w:cstheme="minorHAnsi"/>
          <w:lang w:eastAsia="ar-SA"/>
        </w:rPr>
      </w:pPr>
    </w:p>
    <w:p w14:paraId="1181104F" w14:textId="0A09DF46" w:rsidR="00187B2C" w:rsidRDefault="00C357E3">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r w:rsidRPr="002979F9">
        <w:fldChar w:fldCharType="begin"/>
      </w:r>
      <w:r w:rsidR="0068562A" w:rsidRPr="002979F9">
        <w:instrText xml:space="preserve"> TOC \h \z \t "Titre 1;1;Titre 2;2;Titre 3;3" </w:instrText>
      </w:r>
      <w:r w:rsidRPr="002979F9">
        <w:fldChar w:fldCharType="separate"/>
      </w:r>
      <w:hyperlink w:anchor="_Toc231552748" w:history="1">
        <w:r w:rsidR="00187B2C" w:rsidRPr="00C8740D">
          <w:rPr>
            <w:rStyle w:val="Lienhypertexte"/>
            <w:noProof/>
          </w:rPr>
          <w:t>Article 1.</w:t>
        </w:r>
        <w:r w:rsidR="00187B2C">
          <w:rPr>
            <w:rFonts w:eastAsiaTheme="minorEastAsia" w:cstheme="minorBidi"/>
            <w:b w:val="0"/>
            <w:bCs w:val="0"/>
            <w:caps w:val="0"/>
            <w:noProof/>
            <w:kern w:val="2"/>
            <w:sz w:val="24"/>
            <w:szCs w:val="24"/>
            <w:lang w:eastAsia="fr-FR"/>
            <w14:ligatures w14:val="standardContextual"/>
          </w:rPr>
          <w:tab/>
        </w:r>
        <w:r w:rsidR="00187B2C" w:rsidRPr="00C8740D">
          <w:rPr>
            <w:rStyle w:val="Lienhypertexte"/>
            <w:noProof/>
          </w:rPr>
          <w:t>Cadre du marché</w:t>
        </w:r>
        <w:r w:rsidR="00187B2C">
          <w:rPr>
            <w:noProof/>
            <w:webHidden/>
          </w:rPr>
          <w:tab/>
        </w:r>
        <w:r w:rsidR="00187B2C">
          <w:rPr>
            <w:noProof/>
            <w:webHidden/>
          </w:rPr>
          <w:fldChar w:fldCharType="begin"/>
        </w:r>
        <w:r w:rsidR="00187B2C">
          <w:rPr>
            <w:noProof/>
            <w:webHidden/>
          </w:rPr>
          <w:instrText xml:space="preserve"> PAGEREF _Toc231552748 \h </w:instrText>
        </w:r>
        <w:r w:rsidR="00187B2C">
          <w:rPr>
            <w:noProof/>
            <w:webHidden/>
          </w:rPr>
        </w:r>
        <w:r w:rsidR="00187B2C">
          <w:rPr>
            <w:noProof/>
            <w:webHidden/>
          </w:rPr>
          <w:fldChar w:fldCharType="separate"/>
        </w:r>
        <w:r w:rsidR="00187B2C">
          <w:rPr>
            <w:noProof/>
            <w:webHidden/>
          </w:rPr>
          <w:t>4</w:t>
        </w:r>
        <w:r w:rsidR="00187B2C">
          <w:rPr>
            <w:noProof/>
            <w:webHidden/>
          </w:rPr>
          <w:fldChar w:fldCharType="end"/>
        </w:r>
      </w:hyperlink>
    </w:p>
    <w:p w14:paraId="1F5B6F9B" w14:textId="72F09C7D"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49" w:history="1">
        <w:r w:rsidRPr="00C8740D">
          <w:rPr>
            <w:rStyle w:val="Lienhypertexte"/>
            <w:noProof/>
          </w:rPr>
          <w:t>1.1.</w:t>
        </w:r>
        <w:r>
          <w:rPr>
            <w:rFonts w:eastAsiaTheme="minorEastAsia" w:cstheme="minorBidi"/>
            <w:smallCaps w:val="0"/>
            <w:noProof/>
            <w:kern w:val="2"/>
            <w:sz w:val="24"/>
            <w:szCs w:val="24"/>
            <w:lang w:eastAsia="fr-FR"/>
            <w14:ligatures w14:val="standardContextual"/>
          </w:rPr>
          <w:tab/>
        </w:r>
        <w:r w:rsidRPr="00C8740D">
          <w:rPr>
            <w:rStyle w:val="Lienhypertexte"/>
            <w:noProof/>
          </w:rPr>
          <w:t>Identification de l’acheteur public</w:t>
        </w:r>
        <w:r>
          <w:rPr>
            <w:noProof/>
            <w:webHidden/>
          </w:rPr>
          <w:tab/>
        </w:r>
        <w:r>
          <w:rPr>
            <w:noProof/>
            <w:webHidden/>
          </w:rPr>
          <w:fldChar w:fldCharType="begin"/>
        </w:r>
        <w:r>
          <w:rPr>
            <w:noProof/>
            <w:webHidden/>
          </w:rPr>
          <w:instrText xml:space="preserve"> PAGEREF _Toc231552749 \h </w:instrText>
        </w:r>
        <w:r>
          <w:rPr>
            <w:noProof/>
            <w:webHidden/>
          </w:rPr>
        </w:r>
        <w:r>
          <w:rPr>
            <w:noProof/>
            <w:webHidden/>
          </w:rPr>
          <w:fldChar w:fldCharType="separate"/>
        </w:r>
        <w:r>
          <w:rPr>
            <w:noProof/>
            <w:webHidden/>
          </w:rPr>
          <w:t>4</w:t>
        </w:r>
        <w:r>
          <w:rPr>
            <w:noProof/>
            <w:webHidden/>
          </w:rPr>
          <w:fldChar w:fldCharType="end"/>
        </w:r>
      </w:hyperlink>
    </w:p>
    <w:p w14:paraId="11D55D09" w14:textId="71A92206"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50" w:history="1">
        <w:r w:rsidRPr="00C8740D">
          <w:rPr>
            <w:rStyle w:val="Lienhypertexte"/>
            <w:noProof/>
          </w:rPr>
          <w:t>1.2.</w:t>
        </w:r>
        <w:r>
          <w:rPr>
            <w:rFonts w:eastAsiaTheme="minorEastAsia" w:cstheme="minorBidi"/>
            <w:smallCaps w:val="0"/>
            <w:noProof/>
            <w:kern w:val="2"/>
            <w:sz w:val="24"/>
            <w:szCs w:val="24"/>
            <w:lang w:eastAsia="fr-FR"/>
            <w14:ligatures w14:val="standardContextual"/>
          </w:rPr>
          <w:tab/>
        </w:r>
        <w:r w:rsidRPr="00C8740D">
          <w:rPr>
            <w:rStyle w:val="Lienhypertexte"/>
            <w:noProof/>
          </w:rPr>
          <w:t>Objet de la mission</w:t>
        </w:r>
        <w:r>
          <w:rPr>
            <w:noProof/>
            <w:webHidden/>
          </w:rPr>
          <w:tab/>
        </w:r>
        <w:r>
          <w:rPr>
            <w:noProof/>
            <w:webHidden/>
          </w:rPr>
          <w:fldChar w:fldCharType="begin"/>
        </w:r>
        <w:r>
          <w:rPr>
            <w:noProof/>
            <w:webHidden/>
          </w:rPr>
          <w:instrText xml:space="preserve"> PAGEREF _Toc231552750 \h </w:instrText>
        </w:r>
        <w:r>
          <w:rPr>
            <w:noProof/>
            <w:webHidden/>
          </w:rPr>
        </w:r>
        <w:r>
          <w:rPr>
            <w:noProof/>
            <w:webHidden/>
          </w:rPr>
          <w:fldChar w:fldCharType="separate"/>
        </w:r>
        <w:r>
          <w:rPr>
            <w:noProof/>
            <w:webHidden/>
          </w:rPr>
          <w:t>4</w:t>
        </w:r>
        <w:r>
          <w:rPr>
            <w:noProof/>
            <w:webHidden/>
          </w:rPr>
          <w:fldChar w:fldCharType="end"/>
        </w:r>
      </w:hyperlink>
    </w:p>
    <w:p w14:paraId="415EDFF0" w14:textId="76D8FC73"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51" w:history="1">
        <w:r w:rsidRPr="00C8740D">
          <w:rPr>
            <w:rStyle w:val="Lienhypertexte"/>
            <w:noProof/>
          </w:rPr>
          <w:t>1.3.</w:t>
        </w:r>
        <w:r>
          <w:rPr>
            <w:rFonts w:eastAsiaTheme="minorEastAsia" w:cstheme="minorBidi"/>
            <w:smallCaps w:val="0"/>
            <w:noProof/>
            <w:kern w:val="2"/>
            <w:sz w:val="24"/>
            <w:szCs w:val="24"/>
            <w:lang w:eastAsia="fr-FR"/>
            <w14:ligatures w14:val="standardContextual"/>
          </w:rPr>
          <w:tab/>
        </w:r>
        <w:r w:rsidRPr="00C8740D">
          <w:rPr>
            <w:rStyle w:val="Lienhypertexte"/>
            <w:noProof/>
          </w:rPr>
          <w:t>Nomenclature communautaire</w:t>
        </w:r>
        <w:r>
          <w:rPr>
            <w:noProof/>
            <w:webHidden/>
          </w:rPr>
          <w:tab/>
        </w:r>
        <w:r>
          <w:rPr>
            <w:noProof/>
            <w:webHidden/>
          </w:rPr>
          <w:fldChar w:fldCharType="begin"/>
        </w:r>
        <w:r>
          <w:rPr>
            <w:noProof/>
            <w:webHidden/>
          </w:rPr>
          <w:instrText xml:space="preserve"> PAGEREF _Toc231552751 \h </w:instrText>
        </w:r>
        <w:r>
          <w:rPr>
            <w:noProof/>
            <w:webHidden/>
          </w:rPr>
        </w:r>
        <w:r>
          <w:rPr>
            <w:noProof/>
            <w:webHidden/>
          </w:rPr>
          <w:fldChar w:fldCharType="separate"/>
        </w:r>
        <w:r>
          <w:rPr>
            <w:noProof/>
            <w:webHidden/>
          </w:rPr>
          <w:t>4</w:t>
        </w:r>
        <w:r>
          <w:rPr>
            <w:noProof/>
            <w:webHidden/>
          </w:rPr>
          <w:fldChar w:fldCharType="end"/>
        </w:r>
      </w:hyperlink>
    </w:p>
    <w:p w14:paraId="6FC1C078" w14:textId="77377274"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52" w:history="1">
        <w:r w:rsidRPr="00C8740D">
          <w:rPr>
            <w:rStyle w:val="Lienhypertexte"/>
            <w:noProof/>
          </w:rPr>
          <w:t>1.4.</w:t>
        </w:r>
        <w:r>
          <w:rPr>
            <w:rFonts w:eastAsiaTheme="minorEastAsia" w:cstheme="minorBidi"/>
            <w:smallCaps w:val="0"/>
            <w:noProof/>
            <w:kern w:val="2"/>
            <w:sz w:val="24"/>
            <w:szCs w:val="24"/>
            <w:lang w:eastAsia="fr-FR"/>
            <w14:ligatures w14:val="standardContextual"/>
          </w:rPr>
          <w:tab/>
        </w:r>
        <w:r w:rsidRPr="00C8740D">
          <w:rPr>
            <w:rStyle w:val="Lienhypertexte"/>
            <w:noProof/>
          </w:rPr>
          <w:t>Contenu des prestations</w:t>
        </w:r>
        <w:r>
          <w:rPr>
            <w:noProof/>
            <w:webHidden/>
          </w:rPr>
          <w:tab/>
        </w:r>
        <w:r>
          <w:rPr>
            <w:noProof/>
            <w:webHidden/>
          </w:rPr>
          <w:fldChar w:fldCharType="begin"/>
        </w:r>
        <w:r>
          <w:rPr>
            <w:noProof/>
            <w:webHidden/>
          </w:rPr>
          <w:instrText xml:space="preserve"> PAGEREF _Toc231552752 \h </w:instrText>
        </w:r>
        <w:r>
          <w:rPr>
            <w:noProof/>
            <w:webHidden/>
          </w:rPr>
        </w:r>
        <w:r>
          <w:rPr>
            <w:noProof/>
            <w:webHidden/>
          </w:rPr>
          <w:fldChar w:fldCharType="separate"/>
        </w:r>
        <w:r>
          <w:rPr>
            <w:noProof/>
            <w:webHidden/>
          </w:rPr>
          <w:t>4</w:t>
        </w:r>
        <w:r>
          <w:rPr>
            <w:noProof/>
            <w:webHidden/>
          </w:rPr>
          <w:fldChar w:fldCharType="end"/>
        </w:r>
      </w:hyperlink>
    </w:p>
    <w:p w14:paraId="7701A3F7" w14:textId="0E4E2A22"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53" w:history="1">
        <w:r w:rsidRPr="00C8740D">
          <w:rPr>
            <w:rStyle w:val="Lienhypertexte"/>
            <w:noProof/>
          </w:rPr>
          <w:t>1.5.</w:t>
        </w:r>
        <w:r>
          <w:rPr>
            <w:rFonts w:eastAsiaTheme="minorEastAsia" w:cstheme="minorBidi"/>
            <w:smallCaps w:val="0"/>
            <w:noProof/>
            <w:kern w:val="2"/>
            <w:sz w:val="24"/>
            <w:szCs w:val="24"/>
            <w:lang w:eastAsia="fr-FR"/>
            <w14:ligatures w14:val="standardContextual"/>
          </w:rPr>
          <w:tab/>
        </w:r>
        <w:r w:rsidRPr="00C8740D">
          <w:rPr>
            <w:rStyle w:val="Lienhypertexte"/>
            <w:noProof/>
          </w:rPr>
          <w:t>Périmètre du marché</w:t>
        </w:r>
        <w:r>
          <w:rPr>
            <w:noProof/>
            <w:webHidden/>
          </w:rPr>
          <w:tab/>
        </w:r>
        <w:r>
          <w:rPr>
            <w:noProof/>
            <w:webHidden/>
          </w:rPr>
          <w:fldChar w:fldCharType="begin"/>
        </w:r>
        <w:r>
          <w:rPr>
            <w:noProof/>
            <w:webHidden/>
          </w:rPr>
          <w:instrText xml:space="preserve"> PAGEREF _Toc231552753 \h </w:instrText>
        </w:r>
        <w:r>
          <w:rPr>
            <w:noProof/>
            <w:webHidden/>
          </w:rPr>
        </w:r>
        <w:r>
          <w:rPr>
            <w:noProof/>
            <w:webHidden/>
          </w:rPr>
          <w:fldChar w:fldCharType="separate"/>
        </w:r>
        <w:r>
          <w:rPr>
            <w:noProof/>
            <w:webHidden/>
          </w:rPr>
          <w:t>4</w:t>
        </w:r>
        <w:r>
          <w:rPr>
            <w:noProof/>
            <w:webHidden/>
          </w:rPr>
          <w:fldChar w:fldCharType="end"/>
        </w:r>
      </w:hyperlink>
    </w:p>
    <w:p w14:paraId="14FC3BFC" w14:textId="5DEC4FBE" w:rsidR="00187B2C" w:rsidRDefault="00187B2C">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54" w:history="1">
        <w:r w:rsidRPr="00C8740D">
          <w:rPr>
            <w:rStyle w:val="Lienhypertexte"/>
            <w:noProof/>
          </w:rPr>
          <w:t>Article 2.</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Etendue et forme du marché</w:t>
        </w:r>
        <w:r>
          <w:rPr>
            <w:noProof/>
            <w:webHidden/>
          </w:rPr>
          <w:tab/>
        </w:r>
        <w:r>
          <w:rPr>
            <w:noProof/>
            <w:webHidden/>
          </w:rPr>
          <w:fldChar w:fldCharType="begin"/>
        </w:r>
        <w:r>
          <w:rPr>
            <w:noProof/>
            <w:webHidden/>
          </w:rPr>
          <w:instrText xml:space="preserve"> PAGEREF _Toc231552754 \h </w:instrText>
        </w:r>
        <w:r>
          <w:rPr>
            <w:noProof/>
            <w:webHidden/>
          </w:rPr>
        </w:r>
        <w:r>
          <w:rPr>
            <w:noProof/>
            <w:webHidden/>
          </w:rPr>
          <w:fldChar w:fldCharType="separate"/>
        </w:r>
        <w:r>
          <w:rPr>
            <w:noProof/>
            <w:webHidden/>
          </w:rPr>
          <w:t>4</w:t>
        </w:r>
        <w:r>
          <w:rPr>
            <w:noProof/>
            <w:webHidden/>
          </w:rPr>
          <w:fldChar w:fldCharType="end"/>
        </w:r>
      </w:hyperlink>
    </w:p>
    <w:p w14:paraId="2B95F2C3" w14:textId="43D782D3"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55" w:history="1">
        <w:r w:rsidRPr="00C8740D">
          <w:rPr>
            <w:rStyle w:val="Lienhypertexte"/>
            <w:noProof/>
          </w:rPr>
          <w:t>2.1.</w:t>
        </w:r>
        <w:r>
          <w:rPr>
            <w:rFonts w:eastAsiaTheme="minorEastAsia" w:cstheme="minorBidi"/>
            <w:smallCaps w:val="0"/>
            <w:noProof/>
            <w:kern w:val="2"/>
            <w:sz w:val="24"/>
            <w:szCs w:val="24"/>
            <w:lang w:eastAsia="fr-FR"/>
            <w14:ligatures w14:val="standardContextual"/>
          </w:rPr>
          <w:tab/>
        </w:r>
        <w:r w:rsidRPr="00C8740D">
          <w:rPr>
            <w:rStyle w:val="Lienhypertexte"/>
            <w:noProof/>
          </w:rPr>
          <w:t>Procédure applicable</w:t>
        </w:r>
        <w:r>
          <w:rPr>
            <w:noProof/>
            <w:webHidden/>
          </w:rPr>
          <w:tab/>
        </w:r>
        <w:r>
          <w:rPr>
            <w:noProof/>
            <w:webHidden/>
          </w:rPr>
          <w:fldChar w:fldCharType="begin"/>
        </w:r>
        <w:r>
          <w:rPr>
            <w:noProof/>
            <w:webHidden/>
          </w:rPr>
          <w:instrText xml:space="preserve"> PAGEREF _Toc231552755 \h </w:instrText>
        </w:r>
        <w:r>
          <w:rPr>
            <w:noProof/>
            <w:webHidden/>
          </w:rPr>
        </w:r>
        <w:r>
          <w:rPr>
            <w:noProof/>
            <w:webHidden/>
          </w:rPr>
          <w:fldChar w:fldCharType="separate"/>
        </w:r>
        <w:r>
          <w:rPr>
            <w:noProof/>
            <w:webHidden/>
          </w:rPr>
          <w:t>4</w:t>
        </w:r>
        <w:r>
          <w:rPr>
            <w:noProof/>
            <w:webHidden/>
          </w:rPr>
          <w:fldChar w:fldCharType="end"/>
        </w:r>
      </w:hyperlink>
    </w:p>
    <w:p w14:paraId="328EEFDE" w14:textId="710A0029"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56" w:history="1">
        <w:r w:rsidRPr="00C8740D">
          <w:rPr>
            <w:rStyle w:val="Lienhypertexte"/>
            <w:noProof/>
          </w:rPr>
          <w:t>2.2.</w:t>
        </w:r>
        <w:r>
          <w:rPr>
            <w:rFonts w:eastAsiaTheme="minorEastAsia" w:cstheme="minorBidi"/>
            <w:smallCaps w:val="0"/>
            <w:noProof/>
            <w:kern w:val="2"/>
            <w:sz w:val="24"/>
            <w:szCs w:val="24"/>
            <w:lang w:eastAsia="fr-FR"/>
            <w14:ligatures w14:val="standardContextual"/>
          </w:rPr>
          <w:tab/>
        </w:r>
        <w:r w:rsidRPr="00C8740D">
          <w:rPr>
            <w:rStyle w:val="Lienhypertexte"/>
            <w:noProof/>
          </w:rPr>
          <w:t>Forme du marché</w:t>
        </w:r>
        <w:r>
          <w:rPr>
            <w:noProof/>
            <w:webHidden/>
          </w:rPr>
          <w:tab/>
        </w:r>
        <w:r>
          <w:rPr>
            <w:noProof/>
            <w:webHidden/>
          </w:rPr>
          <w:fldChar w:fldCharType="begin"/>
        </w:r>
        <w:r>
          <w:rPr>
            <w:noProof/>
            <w:webHidden/>
          </w:rPr>
          <w:instrText xml:space="preserve"> PAGEREF _Toc231552756 \h </w:instrText>
        </w:r>
        <w:r>
          <w:rPr>
            <w:noProof/>
            <w:webHidden/>
          </w:rPr>
        </w:r>
        <w:r>
          <w:rPr>
            <w:noProof/>
            <w:webHidden/>
          </w:rPr>
          <w:fldChar w:fldCharType="separate"/>
        </w:r>
        <w:r>
          <w:rPr>
            <w:noProof/>
            <w:webHidden/>
          </w:rPr>
          <w:t>4</w:t>
        </w:r>
        <w:r>
          <w:rPr>
            <w:noProof/>
            <w:webHidden/>
          </w:rPr>
          <w:fldChar w:fldCharType="end"/>
        </w:r>
      </w:hyperlink>
    </w:p>
    <w:p w14:paraId="3094E700" w14:textId="670493CD"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57" w:history="1">
        <w:r w:rsidRPr="00C8740D">
          <w:rPr>
            <w:rStyle w:val="Lienhypertexte"/>
            <w:noProof/>
          </w:rPr>
          <w:t>2.3.</w:t>
        </w:r>
        <w:r>
          <w:rPr>
            <w:rFonts w:eastAsiaTheme="minorEastAsia" w:cstheme="minorBidi"/>
            <w:smallCaps w:val="0"/>
            <w:noProof/>
            <w:kern w:val="2"/>
            <w:sz w:val="24"/>
            <w:szCs w:val="24"/>
            <w:lang w:eastAsia="fr-FR"/>
            <w14:ligatures w14:val="standardContextual"/>
          </w:rPr>
          <w:tab/>
        </w:r>
        <w:r w:rsidRPr="00C8740D">
          <w:rPr>
            <w:rStyle w:val="Lienhypertexte"/>
            <w:noProof/>
          </w:rPr>
          <w:t>Décomposition du marché</w:t>
        </w:r>
        <w:r>
          <w:rPr>
            <w:noProof/>
            <w:webHidden/>
          </w:rPr>
          <w:tab/>
        </w:r>
        <w:r>
          <w:rPr>
            <w:noProof/>
            <w:webHidden/>
          </w:rPr>
          <w:fldChar w:fldCharType="begin"/>
        </w:r>
        <w:r>
          <w:rPr>
            <w:noProof/>
            <w:webHidden/>
          </w:rPr>
          <w:instrText xml:space="preserve"> PAGEREF _Toc231552757 \h </w:instrText>
        </w:r>
        <w:r>
          <w:rPr>
            <w:noProof/>
            <w:webHidden/>
          </w:rPr>
        </w:r>
        <w:r>
          <w:rPr>
            <w:noProof/>
            <w:webHidden/>
          </w:rPr>
          <w:fldChar w:fldCharType="separate"/>
        </w:r>
        <w:r>
          <w:rPr>
            <w:noProof/>
            <w:webHidden/>
          </w:rPr>
          <w:t>5</w:t>
        </w:r>
        <w:r>
          <w:rPr>
            <w:noProof/>
            <w:webHidden/>
          </w:rPr>
          <w:fldChar w:fldCharType="end"/>
        </w:r>
      </w:hyperlink>
    </w:p>
    <w:p w14:paraId="5B6EAC30" w14:textId="64F03E9E"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58" w:history="1">
        <w:r w:rsidRPr="00C8740D">
          <w:rPr>
            <w:rStyle w:val="Lienhypertexte"/>
            <w:noProof/>
          </w:rPr>
          <w:t>2.4.</w:t>
        </w:r>
        <w:r>
          <w:rPr>
            <w:rFonts w:eastAsiaTheme="minorEastAsia" w:cstheme="minorBidi"/>
            <w:smallCaps w:val="0"/>
            <w:noProof/>
            <w:kern w:val="2"/>
            <w:sz w:val="24"/>
            <w:szCs w:val="24"/>
            <w:lang w:eastAsia="fr-FR"/>
            <w14:ligatures w14:val="standardContextual"/>
          </w:rPr>
          <w:tab/>
        </w:r>
        <w:r w:rsidRPr="00C8740D">
          <w:rPr>
            <w:rStyle w:val="Lienhypertexte"/>
            <w:noProof/>
          </w:rPr>
          <w:t>Tranches</w:t>
        </w:r>
        <w:r>
          <w:rPr>
            <w:noProof/>
            <w:webHidden/>
          </w:rPr>
          <w:tab/>
        </w:r>
        <w:r>
          <w:rPr>
            <w:noProof/>
            <w:webHidden/>
          </w:rPr>
          <w:fldChar w:fldCharType="begin"/>
        </w:r>
        <w:r>
          <w:rPr>
            <w:noProof/>
            <w:webHidden/>
          </w:rPr>
          <w:instrText xml:space="preserve"> PAGEREF _Toc231552758 \h </w:instrText>
        </w:r>
        <w:r>
          <w:rPr>
            <w:noProof/>
            <w:webHidden/>
          </w:rPr>
        </w:r>
        <w:r>
          <w:rPr>
            <w:noProof/>
            <w:webHidden/>
          </w:rPr>
          <w:fldChar w:fldCharType="separate"/>
        </w:r>
        <w:r>
          <w:rPr>
            <w:noProof/>
            <w:webHidden/>
          </w:rPr>
          <w:t>5</w:t>
        </w:r>
        <w:r>
          <w:rPr>
            <w:noProof/>
            <w:webHidden/>
          </w:rPr>
          <w:fldChar w:fldCharType="end"/>
        </w:r>
      </w:hyperlink>
    </w:p>
    <w:p w14:paraId="3FD08853" w14:textId="44B4845B"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59" w:history="1">
        <w:r w:rsidRPr="00C8740D">
          <w:rPr>
            <w:rStyle w:val="Lienhypertexte"/>
            <w:noProof/>
          </w:rPr>
          <w:t>2.5.</w:t>
        </w:r>
        <w:r>
          <w:rPr>
            <w:rFonts w:eastAsiaTheme="minorEastAsia" w:cstheme="minorBidi"/>
            <w:smallCaps w:val="0"/>
            <w:noProof/>
            <w:kern w:val="2"/>
            <w:sz w:val="24"/>
            <w:szCs w:val="24"/>
            <w:lang w:eastAsia="fr-FR"/>
            <w14:ligatures w14:val="standardContextual"/>
          </w:rPr>
          <w:tab/>
        </w:r>
        <w:r w:rsidRPr="00C8740D">
          <w:rPr>
            <w:rStyle w:val="Lienhypertexte"/>
            <w:noProof/>
          </w:rPr>
          <w:t>Variantes</w:t>
        </w:r>
        <w:r>
          <w:rPr>
            <w:noProof/>
            <w:webHidden/>
          </w:rPr>
          <w:tab/>
        </w:r>
        <w:r>
          <w:rPr>
            <w:noProof/>
            <w:webHidden/>
          </w:rPr>
          <w:fldChar w:fldCharType="begin"/>
        </w:r>
        <w:r>
          <w:rPr>
            <w:noProof/>
            <w:webHidden/>
          </w:rPr>
          <w:instrText xml:space="preserve"> PAGEREF _Toc231552759 \h </w:instrText>
        </w:r>
        <w:r>
          <w:rPr>
            <w:noProof/>
            <w:webHidden/>
          </w:rPr>
        </w:r>
        <w:r>
          <w:rPr>
            <w:noProof/>
            <w:webHidden/>
          </w:rPr>
          <w:fldChar w:fldCharType="separate"/>
        </w:r>
        <w:r>
          <w:rPr>
            <w:noProof/>
            <w:webHidden/>
          </w:rPr>
          <w:t>5</w:t>
        </w:r>
        <w:r>
          <w:rPr>
            <w:noProof/>
            <w:webHidden/>
          </w:rPr>
          <w:fldChar w:fldCharType="end"/>
        </w:r>
      </w:hyperlink>
    </w:p>
    <w:p w14:paraId="3E0ABEA8" w14:textId="170F6617" w:rsidR="00187B2C" w:rsidRDefault="00187B2C">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60" w:history="1">
        <w:r w:rsidRPr="00C8740D">
          <w:rPr>
            <w:rStyle w:val="Lienhypertexte"/>
            <w:noProof/>
          </w:rPr>
          <w:t>Article 3.</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Durée et délais</w:t>
        </w:r>
        <w:r>
          <w:rPr>
            <w:noProof/>
            <w:webHidden/>
          </w:rPr>
          <w:tab/>
        </w:r>
        <w:r>
          <w:rPr>
            <w:noProof/>
            <w:webHidden/>
          </w:rPr>
          <w:fldChar w:fldCharType="begin"/>
        </w:r>
        <w:r>
          <w:rPr>
            <w:noProof/>
            <w:webHidden/>
          </w:rPr>
          <w:instrText xml:space="preserve"> PAGEREF _Toc231552760 \h </w:instrText>
        </w:r>
        <w:r>
          <w:rPr>
            <w:noProof/>
            <w:webHidden/>
          </w:rPr>
        </w:r>
        <w:r>
          <w:rPr>
            <w:noProof/>
            <w:webHidden/>
          </w:rPr>
          <w:fldChar w:fldCharType="separate"/>
        </w:r>
        <w:r>
          <w:rPr>
            <w:noProof/>
            <w:webHidden/>
          </w:rPr>
          <w:t>5</w:t>
        </w:r>
        <w:r>
          <w:rPr>
            <w:noProof/>
            <w:webHidden/>
          </w:rPr>
          <w:fldChar w:fldCharType="end"/>
        </w:r>
      </w:hyperlink>
    </w:p>
    <w:p w14:paraId="3D40F917" w14:textId="69717E19"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61" w:history="1">
        <w:r w:rsidRPr="00C8740D">
          <w:rPr>
            <w:rStyle w:val="Lienhypertexte"/>
            <w:noProof/>
          </w:rPr>
          <w:t>3.1.</w:t>
        </w:r>
        <w:r>
          <w:rPr>
            <w:rFonts w:eastAsiaTheme="minorEastAsia" w:cstheme="minorBidi"/>
            <w:smallCaps w:val="0"/>
            <w:noProof/>
            <w:kern w:val="2"/>
            <w:sz w:val="24"/>
            <w:szCs w:val="24"/>
            <w:lang w:eastAsia="fr-FR"/>
            <w14:ligatures w14:val="standardContextual"/>
          </w:rPr>
          <w:tab/>
        </w:r>
        <w:r w:rsidRPr="00C8740D">
          <w:rPr>
            <w:rStyle w:val="Lienhypertexte"/>
            <w:noProof/>
          </w:rPr>
          <w:t>Durée de l’accord-cadre</w:t>
        </w:r>
        <w:r>
          <w:rPr>
            <w:noProof/>
            <w:webHidden/>
          </w:rPr>
          <w:tab/>
        </w:r>
        <w:r>
          <w:rPr>
            <w:noProof/>
            <w:webHidden/>
          </w:rPr>
          <w:fldChar w:fldCharType="begin"/>
        </w:r>
        <w:r>
          <w:rPr>
            <w:noProof/>
            <w:webHidden/>
          </w:rPr>
          <w:instrText xml:space="preserve"> PAGEREF _Toc231552761 \h </w:instrText>
        </w:r>
        <w:r>
          <w:rPr>
            <w:noProof/>
            <w:webHidden/>
          </w:rPr>
        </w:r>
        <w:r>
          <w:rPr>
            <w:noProof/>
            <w:webHidden/>
          </w:rPr>
          <w:fldChar w:fldCharType="separate"/>
        </w:r>
        <w:r>
          <w:rPr>
            <w:noProof/>
            <w:webHidden/>
          </w:rPr>
          <w:t>5</w:t>
        </w:r>
        <w:r>
          <w:rPr>
            <w:noProof/>
            <w:webHidden/>
          </w:rPr>
          <w:fldChar w:fldCharType="end"/>
        </w:r>
      </w:hyperlink>
    </w:p>
    <w:p w14:paraId="00A0BAD4" w14:textId="02EE1017"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62" w:history="1">
        <w:r w:rsidRPr="00C8740D">
          <w:rPr>
            <w:rStyle w:val="Lienhypertexte"/>
            <w:noProof/>
          </w:rPr>
          <w:t>3.2.</w:t>
        </w:r>
        <w:r>
          <w:rPr>
            <w:rFonts w:eastAsiaTheme="minorEastAsia" w:cstheme="minorBidi"/>
            <w:smallCaps w:val="0"/>
            <w:noProof/>
            <w:kern w:val="2"/>
            <w:sz w:val="24"/>
            <w:szCs w:val="24"/>
            <w:lang w:eastAsia="fr-FR"/>
            <w14:ligatures w14:val="standardContextual"/>
          </w:rPr>
          <w:tab/>
        </w:r>
        <w:r w:rsidRPr="00C8740D">
          <w:rPr>
            <w:rStyle w:val="Lienhypertexte"/>
            <w:noProof/>
          </w:rPr>
          <w:t>Délais d’exécution</w:t>
        </w:r>
        <w:r>
          <w:rPr>
            <w:noProof/>
            <w:webHidden/>
          </w:rPr>
          <w:tab/>
        </w:r>
        <w:r>
          <w:rPr>
            <w:noProof/>
            <w:webHidden/>
          </w:rPr>
          <w:fldChar w:fldCharType="begin"/>
        </w:r>
        <w:r>
          <w:rPr>
            <w:noProof/>
            <w:webHidden/>
          </w:rPr>
          <w:instrText xml:space="preserve"> PAGEREF _Toc231552762 \h </w:instrText>
        </w:r>
        <w:r>
          <w:rPr>
            <w:noProof/>
            <w:webHidden/>
          </w:rPr>
        </w:r>
        <w:r>
          <w:rPr>
            <w:noProof/>
            <w:webHidden/>
          </w:rPr>
          <w:fldChar w:fldCharType="separate"/>
        </w:r>
        <w:r>
          <w:rPr>
            <w:noProof/>
            <w:webHidden/>
          </w:rPr>
          <w:t>5</w:t>
        </w:r>
        <w:r>
          <w:rPr>
            <w:noProof/>
            <w:webHidden/>
          </w:rPr>
          <w:fldChar w:fldCharType="end"/>
        </w:r>
      </w:hyperlink>
    </w:p>
    <w:p w14:paraId="312C17D4" w14:textId="569E62E5" w:rsidR="00187B2C" w:rsidRDefault="00187B2C">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63" w:history="1">
        <w:r w:rsidRPr="00C8740D">
          <w:rPr>
            <w:rStyle w:val="Lienhypertexte"/>
            <w:noProof/>
          </w:rPr>
          <w:t>Article 4.</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Conditions de la consultation</w:t>
        </w:r>
        <w:r>
          <w:rPr>
            <w:noProof/>
            <w:webHidden/>
          </w:rPr>
          <w:tab/>
        </w:r>
        <w:r>
          <w:rPr>
            <w:noProof/>
            <w:webHidden/>
          </w:rPr>
          <w:fldChar w:fldCharType="begin"/>
        </w:r>
        <w:r>
          <w:rPr>
            <w:noProof/>
            <w:webHidden/>
          </w:rPr>
          <w:instrText xml:space="preserve"> PAGEREF _Toc231552763 \h </w:instrText>
        </w:r>
        <w:r>
          <w:rPr>
            <w:noProof/>
            <w:webHidden/>
          </w:rPr>
        </w:r>
        <w:r>
          <w:rPr>
            <w:noProof/>
            <w:webHidden/>
          </w:rPr>
          <w:fldChar w:fldCharType="separate"/>
        </w:r>
        <w:r>
          <w:rPr>
            <w:noProof/>
            <w:webHidden/>
          </w:rPr>
          <w:t>5</w:t>
        </w:r>
        <w:r>
          <w:rPr>
            <w:noProof/>
            <w:webHidden/>
          </w:rPr>
          <w:fldChar w:fldCharType="end"/>
        </w:r>
      </w:hyperlink>
    </w:p>
    <w:p w14:paraId="039AFE6E" w14:textId="0A7285A3"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64" w:history="1">
        <w:r w:rsidRPr="00C8740D">
          <w:rPr>
            <w:rStyle w:val="Lienhypertexte"/>
            <w:noProof/>
          </w:rPr>
          <w:t>4.1.</w:t>
        </w:r>
        <w:r>
          <w:rPr>
            <w:rFonts w:eastAsiaTheme="minorEastAsia" w:cstheme="minorBidi"/>
            <w:smallCaps w:val="0"/>
            <w:noProof/>
            <w:kern w:val="2"/>
            <w:sz w:val="24"/>
            <w:szCs w:val="24"/>
            <w:lang w:eastAsia="fr-FR"/>
            <w14:ligatures w14:val="standardContextual"/>
          </w:rPr>
          <w:tab/>
        </w:r>
        <w:r w:rsidRPr="00C8740D">
          <w:rPr>
            <w:rStyle w:val="Lienhypertexte"/>
            <w:noProof/>
          </w:rPr>
          <w:t>Délai de validité des offres</w:t>
        </w:r>
        <w:r>
          <w:rPr>
            <w:noProof/>
            <w:webHidden/>
          </w:rPr>
          <w:tab/>
        </w:r>
        <w:r>
          <w:rPr>
            <w:noProof/>
            <w:webHidden/>
          </w:rPr>
          <w:fldChar w:fldCharType="begin"/>
        </w:r>
        <w:r>
          <w:rPr>
            <w:noProof/>
            <w:webHidden/>
          </w:rPr>
          <w:instrText xml:space="preserve"> PAGEREF _Toc231552764 \h </w:instrText>
        </w:r>
        <w:r>
          <w:rPr>
            <w:noProof/>
            <w:webHidden/>
          </w:rPr>
        </w:r>
        <w:r>
          <w:rPr>
            <w:noProof/>
            <w:webHidden/>
          </w:rPr>
          <w:fldChar w:fldCharType="separate"/>
        </w:r>
        <w:r>
          <w:rPr>
            <w:noProof/>
            <w:webHidden/>
          </w:rPr>
          <w:t>5</w:t>
        </w:r>
        <w:r>
          <w:rPr>
            <w:noProof/>
            <w:webHidden/>
          </w:rPr>
          <w:fldChar w:fldCharType="end"/>
        </w:r>
      </w:hyperlink>
    </w:p>
    <w:p w14:paraId="6C1F7BD7" w14:textId="74A20EEE"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65" w:history="1">
        <w:r w:rsidRPr="00C8740D">
          <w:rPr>
            <w:rStyle w:val="Lienhypertexte"/>
            <w:noProof/>
          </w:rPr>
          <w:t>4.2.</w:t>
        </w:r>
        <w:r>
          <w:rPr>
            <w:rFonts w:eastAsiaTheme="minorEastAsia" w:cstheme="minorBidi"/>
            <w:smallCaps w:val="0"/>
            <w:noProof/>
            <w:kern w:val="2"/>
            <w:sz w:val="24"/>
            <w:szCs w:val="24"/>
            <w:lang w:eastAsia="fr-FR"/>
            <w14:ligatures w14:val="standardContextual"/>
          </w:rPr>
          <w:tab/>
        </w:r>
        <w:r w:rsidRPr="00C8740D">
          <w:rPr>
            <w:rStyle w:val="Lienhypertexte"/>
            <w:noProof/>
          </w:rPr>
          <w:t>Négociations</w:t>
        </w:r>
        <w:r>
          <w:rPr>
            <w:noProof/>
            <w:webHidden/>
          </w:rPr>
          <w:tab/>
        </w:r>
        <w:r>
          <w:rPr>
            <w:noProof/>
            <w:webHidden/>
          </w:rPr>
          <w:fldChar w:fldCharType="begin"/>
        </w:r>
        <w:r>
          <w:rPr>
            <w:noProof/>
            <w:webHidden/>
          </w:rPr>
          <w:instrText xml:space="preserve"> PAGEREF _Toc231552765 \h </w:instrText>
        </w:r>
        <w:r>
          <w:rPr>
            <w:noProof/>
            <w:webHidden/>
          </w:rPr>
        </w:r>
        <w:r>
          <w:rPr>
            <w:noProof/>
            <w:webHidden/>
          </w:rPr>
          <w:fldChar w:fldCharType="separate"/>
        </w:r>
        <w:r>
          <w:rPr>
            <w:noProof/>
            <w:webHidden/>
          </w:rPr>
          <w:t>5</w:t>
        </w:r>
        <w:r>
          <w:rPr>
            <w:noProof/>
            <w:webHidden/>
          </w:rPr>
          <w:fldChar w:fldCharType="end"/>
        </w:r>
      </w:hyperlink>
    </w:p>
    <w:p w14:paraId="0EDEE04E" w14:textId="5A619C71"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66" w:history="1">
        <w:r w:rsidRPr="00C8740D">
          <w:rPr>
            <w:rStyle w:val="Lienhypertexte"/>
            <w:noProof/>
          </w:rPr>
          <w:t>4.3.</w:t>
        </w:r>
        <w:r>
          <w:rPr>
            <w:rFonts w:eastAsiaTheme="minorEastAsia" w:cstheme="minorBidi"/>
            <w:smallCaps w:val="0"/>
            <w:noProof/>
            <w:kern w:val="2"/>
            <w:sz w:val="24"/>
            <w:szCs w:val="24"/>
            <w:lang w:eastAsia="fr-FR"/>
            <w14:ligatures w14:val="standardContextual"/>
          </w:rPr>
          <w:tab/>
        </w:r>
        <w:r w:rsidRPr="00C8740D">
          <w:rPr>
            <w:rStyle w:val="Lienhypertexte"/>
            <w:noProof/>
          </w:rPr>
          <w:t>Visite facultative des installations</w:t>
        </w:r>
        <w:r>
          <w:rPr>
            <w:noProof/>
            <w:webHidden/>
          </w:rPr>
          <w:tab/>
        </w:r>
        <w:r>
          <w:rPr>
            <w:noProof/>
            <w:webHidden/>
          </w:rPr>
          <w:fldChar w:fldCharType="begin"/>
        </w:r>
        <w:r>
          <w:rPr>
            <w:noProof/>
            <w:webHidden/>
          </w:rPr>
          <w:instrText xml:space="preserve"> PAGEREF _Toc231552766 \h </w:instrText>
        </w:r>
        <w:r>
          <w:rPr>
            <w:noProof/>
            <w:webHidden/>
          </w:rPr>
        </w:r>
        <w:r>
          <w:rPr>
            <w:noProof/>
            <w:webHidden/>
          </w:rPr>
          <w:fldChar w:fldCharType="separate"/>
        </w:r>
        <w:r>
          <w:rPr>
            <w:noProof/>
            <w:webHidden/>
          </w:rPr>
          <w:t>6</w:t>
        </w:r>
        <w:r>
          <w:rPr>
            <w:noProof/>
            <w:webHidden/>
          </w:rPr>
          <w:fldChar w:fldCharType="end"/>
        </w:r>
      </w:hyperlink>
    </w:p>
    <w:p w14:paraId="174FCF81" w14:textId="4F881212"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67" w:history="1">
        <w:r w:rsidRPr="00C8740D">
          <w:rPr>
            <w:rStyle w:val="Lienhypertexte"/>
            <w:noProof/>
          </w:rPr>
          <w:t>4.4.</w:t>
        </w:r>
        <w:r>
          <w:rPr>
            <w:rFonts w:eastAsiaTheme="minorEastAsia" w:cstheme="minorBidi"/>
            <w:smallCaps w:val="0"/>
            <w:noProof/>
            <w:kern w:val="2"/>
            <w:sz w:val="24"/>
            <w:szCs w:val="24"/>
            <w:lang w:eastAsia="fr-FR"/>
            <w14:ligatures w14:val="standardContextual"/>
          </w:rPr>
          <w:tab/>
        </w:r>
        <w:r w:rsidRPr="00C8740D">
          <w:rPr>
            <w:rStyle w:val="Lienhypertexte"/>
            <w:noProof/>
          </w:rPr>
          <w:t>Contenu du dossier de consultation</w:t>
        </w:r>
        <w:r>
          <w:rPr>
            <w:noProof/>
            <w:webHidden/>
          </w:rPr>
          <w:tab/>
        </w:r>
        <w:r>
          <w:rPr>
            <w:noProof/>
            <w:webHidden/>
          </w:rPr>
          <w:fldChar w:fldCharType="begin"/>
        </w:r>
        <w:r>
          <w:rPr>
            <w:noProof/>
            <w:webHidden/>
          </w:rPr>
          <w:instrText xml:space="preserve"> PAGEREF _Toc231552767 \h </w:instrText>
        </w:r>
        <w:r>
          <w:rPr>
            <w:noProof/>
            <w:webHidden/>
          </w:rPr>
        </w:r>
        <w:r>
          <w:rPr>
            <w:noProof/>
            <w:webHidden/>
          </w:rPr>
          <w:fldChar w:fldCharType="separate"/>
        </w:r>
        <w:r>
          <w:rPr>
            <w:noProof/>
            <w:webHidden/>
          </w:rPr>
          <w:t>6</w:t>
        </w:r>
        <w:r>
          <w:rPr>
            <w:noProof/>
            <w:webHidden/>
          </w:rPr>
          <w:fldChar w:fldCharType="end"/>
        </w:r>
      </w:hyperlink>
    </w:p>
    <w:p w14:paraId="6BD8400F" w14:textId="161BFCB8"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68" w:history="1">
        <w:r w:rsidRPr="00C8740D">
          <w:rPr>
            <w:rStyle w:val="Lienhypertexte"/>
            <w:noProof/>
          </w:rPr>
          <w:t>4.5.</w:t>
        </w:r>
        <w:r>
          <w:rPr>
            <w:rFonts w:eastAsiaTheme="minorEastAsia" w:cstheme="minorBidi"/>
            <w:smallCaps w:val="0"/>
            <w:noProof/>
            <w:kern w:val="2"/>
            <w:sz w:val="24"/>
            <w:szCs w:val="24"/>
            <w:lang w:eastAsia="fr-FR"/>
            <w14:ligatures w14:val="standardContextual"/>
          </w:rPr>
          <w:tab/>
        </w:r>
        <w:r w:rsidRPr="00C8740D">
          <w:rPr>
            <w:rStyle w:val="Lienhypertexte"/>
            <w:noProof/>
          </w:rPr>
          <w:t>Retrait du dossier de consultation</w:t>
        </w:r>
        <w:r>
          <w:rPr>
            <w:noProof/>
            <w:webHidden/>
          </w:rPr>
          <w:tab/>
        </w:r>
        <w:r>
          <w:rPr>
            <w:noProof/>
            <w:webHidden/>
          </w:rPr>
          <w:fldChar w:fldCharType="begin"/>
        </w:r>
        <w:r>
          <w:rPr>
            <w:noProof/>
            <w:webHidden/>
          </w:rPr>
          <w:instrText xml:space="preserve"> PAGEREF _Toc231552768 \h </w:instrText>
        </w:r>
        <w:r>
          <w:rPr>
            <w:noProof/>
            <w:webHidden/>
          </w:rPr>
        </w:r>
        <w:r>
          <w:rPr>
            <w:noProof/>
            <w:webHidden/>
          </w:rPr>
          <w:fldChar w:fldCharType="separate"/>
        </w:r>
        <w:r>
          <w:rPr>
            <w:noProof/>
            <w:webHidden/>
          </w:rPr>
          <w:t>6</w:t>
        </w:r>
        <w:r>
          <w:rPr>
            <w:noProof/>
            <w:webHidden/>
          </w:rPr>
          <w:fldChar w:fldCharType="end"/>
        </w:r>
      </w:hyperlink>
    </w:p>
    <w:p w14:paraId="621E6221" w14:textId="7F6ABFB2"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69" w:history="1">
        <w:r w:rsidRPr="00C8740D">
          <w:rPr>
            <w:rStyle w:val="Lienhypertexte"/>
            <w:noProof/>
          </w:rPr>
          <w:t>4.6.</w:t>
        </w:r>
        <w:r>
          <w:rPr>
            <w:rFonts w:eastAsiaTheme="minorEastAsia" w:cstheme="minorBidi"/>
            <w:smallCaps w:val="0"/>
            <w:noProof/>
            <w:kern w:val="2"/>
            <w:sz w:val="24"/>
            <w:szCs w:val="24"/>
            <w:lang w:eastAsia="fr-FR"/>
            <w14:ligatures w14:val="standardContextual"/>
          </w:rPr>
          <w:tab/>
        </w:r>
        <w:r w:rsidRPr="00C8740D">
          <w:rPr>
            <w:rStyle w:val="Lienhypertexte"/>
            <w:noProof/>
          </w:rPr>
          <w:t>Modification du DCE</w:t>
        </w:r>
        <w:r>
          <w:rPr>
            <w:noProof/>
            <w:webHidden/>
          </w:rPr>
          <w:tab/>
        </w:r>
        <w:r>
          <w:rPr>
            <w:noProof/>
            <w:webHidden/>
          </w:rPr>
          <w:fldChar w:fldCharType="begin"/>
        </w:r>
        <w:r>
          <w:rPr>
            <w:noProof/>
            <w:webHidden/>
          </w:rPr>
          <w:instrText xml:space="preserve"> PAGEREF _Toc231552769 \h </w:instrText>
        </w:r>
        <w:r>
          <w:rPr>
            <w:noProof/>
            <w:webHidden/>
          </w:rPr>
        </w:r>
        <w:r>
          <w:rPr>
            <w:noProof/>
            <w:webHidden/>
          </w:rPr>
          <w:fldChar w:fldCharType="separate"/>
        </w:r>
        <w:r>
          <w:rPr>
            <w:noProof/>
            <w:webHidden/>
          </w:rPr>
          <w:t>6</w:t>
        </w:r>
        <w:r>
          <w:rPr>
            <w:noProof/>
            <w:webHidden/>
          </w:rPr>
          <w:fldChar w:fldCharType="end"/>
        </w:r>
      </w:hyperlink>
    </w:p>
    <w:p w14:paraId="42A76E5F" w14:textId="34C4E27C" w:rsidR="00187B2C" w:rsidRDefault="00187B2C">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70" w:history="1">
        <w:r w:rsidRPr="00C8740D">
          <w:rPr>
            <w:rStyle w:val="Lienhypertexte"/>
            <w:noProof/>
          </w:rPr>
          <w:t>Article 5.</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Conditions de réponse à la consultation</w:t>
        </w:r>
        <w:r>
          <w:rPr>
            <w:noProof/>
            <w:webHidden/>
          </w:rPr>
          <w:tab/>
        </w:r>
        <w:r>
          <w:rPr>
            <w:noProof/>
            <w:webHidden/>
          </w:rPr>
          <w:fldChar w:fldCharType="begin"/>
        </w:r>
        <w:r>
          <w:rPr>
            <w:noProof/>
            <w:webHidden/>
          </w:rPr>
          <w:instrText xml:space="preserve"> PAGEREF _Toc231552770 \h </w:instrText>
        </w:r>
        <w:r>
          <w:rPr>
            <w:noProof/>
            <w:webHidden/>
          </w:rPr>
        </w:r>
        <w:r>
          <w:rPr>
            <w:noProof/>
            <w:webHidden/>
          </w:rPr>
          <w:fldChar w:fldCharType="separate"/>
        </w:r>
        <w:r>
          <w:rPr>
            <w:noProof/>
            <w:webHidden/>
          </w:rPr>
          <w:t>7</w:t>
        </w:r>
        <w:r>
          <w:rPr>
            <w:noProof/>
            <w:webHidden/>
          </w:rPr>
          <w:fldChar w:fldCharType="end"/>
        </w:r>
      </w:hyperlink>
    </w:p>
    <w:p w14:paraId="2C41F8F2" w14:textId="076B9D7E"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71" w:history="1">
        <w:r w:rsidRPr="00C8740D">
          <w:rPr>
            <w:rStyle w:val="Lienhypertexte"/>
            <w:noProof/>
          </w:rPr>
          <w:t>5.1.</w:t>
        </w:r>
        <w:r>
          <w:rPr>
            <w:rFonts w:eastAsiaTheme="minorEastAsia" w:cstheme="minorBidi"/>
            <w:smallCaps w:val="0"/>
            <w:noProof/>
            <w:kern w:val="2"/>
            <w:sz w:val="24"/>
            <w:szCs w:val="24"/>
            <w:lang w:eastAsia="fr-FR"/>
            <w14:ligatures w14:val="standardContextual"/>
          </w:rPr>
          <w:tab/>
        </w:r>
        <w:r w:rsidRPr="00C8740D">
          <w:rPr>
            <w:rStyle w:val="Lienhypertexte"/>
            <w:noProof/>
          </w:rPr>
          <w:t>Interdictions de soumissionner</w:t>
        </w:r>
        <w:r>
          <w:rPr>
            <w:noProof/>
            <w:webHidden/>
          </w:rPr>
          <w:tab/>
        </w:r>
        <w:r>
          <w:rPr>
            <w:noProof/>
            <w:webHidden/>
          </w:rPr>
          <w:fldChar w:fldCharType="begin"/>
        </w:r>
        <w:r>
          <w:rPr>
            <w:noProof/>
            <w:webHidden/>
          </w:rPr>
          <w:instrText xml:space="preserve"> PAGEREF _Toc231552771 \h </w:instrText>
        </w:r>
        <w:r>
          <w:rPr>
            <w:noProof/>
            <w:webHidden/>
          </w:rPr>
        </w:r>
        <w:r>
          <w:rPr>
            <w:noProof/>
            <w:webHidden/>
          </w:rPr>
          <w:fldChar w:fldCharType="separate"/>
        </w:r>
        <w:r>
          <w:rPr>
            <w:noProof/>
            <w:webHidden/>
          </w:rPr>
          <w:t>7</w:t>
        </w:r>
        <w:r>
          <w:rPr>
            <w:noProof/>
            <w:webHidden/>
          </w:rPr>
          <w:fldChar w:fldCharType="end"/>
        </w:r>
      </w:hyperlink>
    </w:p>
    <w:p w14:paraId="79F82BDC" w14:textId="11ACDF6D"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72" w:history="1">
        <w:r w:rsidRPr="00C8740D">
          <w:rPr>
            <w:rStyle w:val="Lienhypertexte"/>
            <w:noProof/>
          </w:rPr>
          <w:t>5.2.</w:t>
        </w:r>
        <w:r>
          <w:rPr>
            <w:rFonts w:eastAsiaTheme="minorEastAsia" w:cstheme="minorBidi"/>
            <w:smallCaps w:val="0"/>
            <w:noProof/>
            <w:kern w:val="2"/>
            <w:sz w:val="24"/>
            <w:szCs w:val="24"/>
            <w:lang w:eastAsia="fr-FR"/>
            <w14:ligatures w14:val="standardContextual"/>
          </w:rPr>
          <w:tab/>
        </w:r>
        <w:r w:rsidRPr="00C8740D">
          <w:rPr>
            <w:rStyle w:val="Lienhypertexte"/>
            <w:noProof/>
          </w:rPr>
          <w:t>Candidature sous forme de groupement</w:t>
        </w:r>
        <w:r>
          <w:rPr>
            <w:noProof/>
            <w:webHidden/>
          </w:rPr>
          <w:tab/>
        </w:r>
        <w:r>
          <w:rPr>
            <w:noProof/>
            <w:webHidden/>
          </w:rPr>
          <w:fldChar w:fldCharType="begin"/>
        </w:r>
        <w:r>
          <w:rPr>
            <w:noProof/>
            <w:webHidden/>
          </w:rPr>
          <w:instrText xml:space="preserve"> PAGEREF _Toc231552772 \h </w:instrText>
        </w:r>
        <w:r>
          <w:rPr>
            <w:noProof/>
            <w:webHidden/>
          </w:rPr>
        </w:r>
        <w:r>
          <w:rPr>
            <w:noProof/>
            <w:webHidden/>
          </w:rPr>
          <w:fldChar w:fldCharType="separate"/>
        </w:r>
        <w:r>
          <w:rPr>
            <w:noProof/>
            <w:webHidden/>
          </w:rPr>
          <w:t>7</w:t>
        </w:r>
        <w:r>
          <w:rPr>
            <w:noProof/>
            <w:webHidden/>
          </w:rPr>
          <w:fldChar w:fldCharType="end"/>
        </w:r>
      </w:hyperlink>
    </w:p>
    <w:p w14:paraId="40B78FDB" w14:textId="2A0D3B83"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73" w:history="1">
        <w:r w:rsidRPr="00C8740D">
          <w:rPr>
            <w:rStyle w:val="Lienhypertexte"/>
            <w:noProof/>
          </w:rPr>
          <w:t>5.3.</w:t>
        </w:r>
        <w:r>
          <w:rPr>
            <w:rFonts w:eastAsiaTheme="minorEastAsia" w:cstheme="minorBidi"/>
            <w:smallCaps w:val="0"/>
            <w:noProof/>
            <w:kern w:val="2"/>
            <w:sz w:val="24"/>
            <w:szCs w:val="24"/>
            <w:lang w:eastAsia="fr-FR"/>
            <w14:ligatures w14:val="standardContextual"/>
          </w:rPr>
          <w:tab/>
        </w:r>
        <w:r w:rsidRPr="00C8740D">
          <w:rPr>
            <w:rStyle w:val="Lienhypertexte"/>
            <w:noProof/>
          </w:rPr>
          <w:t>Sous-traitance</w:t>
        </w:r>
        <w:r>
          <w:rPr>
            <w:noProof/>
            <w:webHidden/>
          </w:rPr>
          <w:tab/>
        </w:r>
        <w:r>
          <w:rPr>
            <w:noProof/>
            <w:webHidden/>
          </w:rPr>
          <w:fldChar w:fldCharType="begin"/>
        </w:r>
        <w:r>
          <w:rPr>
            <w:noProof/>
            <w:webHidden/>
          </w:rPr>
          <w:instrText xml:space="preserve"> PAGEREF _Toc231552773 \h </w:instrText>
        </w:r>
        <w:r>
          <w:rPr>
            <w:noProof/>
            <w:webHidden/>
          </w:rPr>
        </w:r>
        <w:r>
          <w:rPr>
            <w:noProof/>
            <w:webHidden/>
          </w:rPr>
          <w:fldChar w:fldCharType="separate"/>
        </w:r>
        <w:r>
          <w:rPr>
            <w:noProof/>
            <w:webHidden/>
          </w:rPr>
          <w:t>7</w:t>
        </w:r>
        <w:r>
          <w:rPr>
            <w:noProof/>
            <w:webHidden/>
          </w:rPr>
          <w:fldChar w:fldCharType="end"/>
        </w:r>
      </w:hyperlink>
    </w:p>
    <w:p w14:paraId="5D16A4FD" w14:textId="119DA37F" w:rsidR="00187B2C" w:rsidRDefault="00187B2C">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74" w:history="1">
        <w:r w:rsidRPr="00C8740D">
          <w:rPr>
            <w:rStyle w:val="Lienhypertexte"/>
            <w:noProof/>
          </w:rPr>
          <w:t>Article 6.</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Présentation des candidatures et des offres</w:t>
        </w:r>
        <w:r>
          <w:rPr>
            <w:noProof/>
            <w:webHidden/>
          </w:rPr>
          <w:tab/>
        </w:r>
        <w:r>
          <w:rPr>
            <w:noProof/>
            <w:webHidden/>
          </w:rPr>
          <w:fldChar w:fldCharType="begin"/>
        </w:r>
        <w:r>
          <w:rPr>
            <w:noProof/>
            <w:webHidden/>
          </w:rPr>
          <w:instrText xml:space="preserve"> PAGEREF _Toc231552774 \h </w:instrText>
        </w:r>
        <w:r>
          <w:rPr>
            <w:noProof/>
            <w:webHidden/>
          </w:rPr>
        </w:r>
        <w:r>
          <w:rPr>
            <w:noProof/>
            <w:webHidden/>
          </w:rPr>
          <w:fldChar w:fldCharType="separate"/>
        </w:r>
        <w:r>
          <w:rPr>
            <w:noProof/>
            <w:webHidden/>
          </w:rPr>
          <w:t>8</w:t>
        </w:r>
        <w:r>
          <w:rPr>
            <w:noProof/>
            <w:webHidden/>
          </w:rPr>
          <w:fldChar w:fldCharType="end"/>
        </w:r>
      </w:hyperlink>
    </w:p>
    <w:p w14:paraId="48C47558" w14:textId="7EE81E70"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75" w:history="1">
        <w:r w:rsidRPr="00C8740D">
          <w:rPr>
            <w:rStyle w:val="Lienhypertexte"/>
            <w:noProof/>
          </w:rPr>
          <w:t>6.1.</w:t>
        </w:r>
        <w:r>
          <w:rPr>
            <w:rFonts w:eastAsiaTheme="minorEastAsia" w:cstheme="minorBidi"/>
            <w:smallCaps w:val="0"/>
            <w:noProof/>
            <w:kern w:val="2"/>
            <w:sz w:val="24"/>
            <w:szCs w:val="24"/>
            <w:lang w:eastAsia="fr-FR"/>
            <w14:ligatures w14:val="standardContextual"/>
          </w:rPr>
          <w:tab/>
        </w:r>
        <w:r w:rsidRPr="00C8740D">
          <w:rPr>
            <w:rStyle w:val="Lienhypertexte"/>
            <w:noProof/>
          </w:rPr>
          <w:t>Pieces relatives à la candidature</w:t>
        </w:r>
        <w:r>
          <w:rPr>
            <w:noProof/>
            <w:webHidden/>
          </w:rPr>
          <w:tab/>
        </w:r>
        <w:r>
          <w:rPr>
            <w:noProof/>
            <w:webHidden/>
          </w:rPr>
          <w:fldChar w:fldCharType="begin"/>
        </w:r>
        <w:r>
          <w:rPr>
            <w:noProof/>
            <w:webHidden/>
          </w:rPr>
          <w:instrText xml:space="preserve"> PAGEREF _Toc231552775 \h </w:instrText>
        </w:r>
        <w:r>
          <w:rPr>
            <w:noProof/>
            <w:webHidden/>
          </w:rPr>
        </w:r>
        <w:r>
          <w:rPr>
            <w:noProof/>
            <w:webHidden/>
          </w:rPr>
          <w:fldChar w:fldCharType="separate"/>
        </w:r>
        <w:r>
          <w:rPr>
            <w:noProof/>
            <w:webHidden/>
          </w:rPr>
          <w:t>8</w:t>
        </w:r>
        <w:r>
          <w:rPr>
            <w:noProof/>
            <w:webHidden/>
          </w:rPr>
          <w:fldChar w:fldCharType="end"/>
        </w:r>
      </w:hyperlink>
    </w:p>
    <w:p w14:paraId="33D69F57" w14:textId="41E2F782"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76" w:history="1">
        <w:r w:rsidRPr="00C8740D">
          <w:rPr>
            <w:rStyle w:val="Lienhypertexte"/>
            <w:noProof/>
          </w:rPr>
          <w:t>6.2.</w:t>
        </w:r>
        <w:r>
          <w:rPr>
            <w:rFonts w:eastAsiaTheme="minorEastAsia" w:cstheme="minorBidi"/>
            <w:smallCaps w:val="0"/>
            <w:noProof/>
            <w:kern w:val="2"/>
            <w:sz w:val="24"/>
            <w:szCs w:val="24"/>
            <w:lang w:eastAsia="fr-FR"/>
            <w14:ligatures w14:val="standardContextual"/>
          </w:rPr>
          <w:tab/>
        </w:r>
        <w:r w:rsidRPr="00C8740D">
          <w:rPr>
            <w:rStyle w:val="Lienhypertexte"/>
            <w:noProof/>
          </w:rPr>
          <w:t>Document unique de marche européen (DUME)</w:t>
        </w:r>
        <w:r>
          <w:rPr>
            <w:noProof/>
            <w:webHidden/>
          </w:rPr>
          <w:tab/>
        </w:r>
        <w:r>
          <w:rPr>
            <w:noProof/>
            <w:webHidden/>
          </w:rPr>
          <w:fldChar w:fldCharType="begin"/>
        </w:r>
        <w:r>
          <w:rPr>
            <w:noProof/>
            <w:webHidden/>
          </w:rPr>
          <w:instrText xml:space="preserve"> PAGEREF _Toc231552776 \h </w:instrText>
        </w:r>
        <w:r>
          <w:rPr>
            <w:noProof/>
            <w:webHidden/>
          </w:rPr>
        </w:r>
        <w:r>
          <w:rPr>
            <w:noProof/>
            <w:webHidden/>
          </w:rPr>
          <w:fldChar w:fldCharType="separate"/>
        </w:r>
        <w:r>
          <w:rPr>
            <w:noProof/>
            <w:webHidden/>
          </w:rPr>
          <w:t>8</w:t>
        </w:r>
        <w:r>
          <w:rPr>
            <w:noProof/>
            <w:webHidden/>
          </w:rPr>
          <w:fldChar w:fldCharType="end"/>
        </w:r>
      </w:hyperlink>
    </w:p>
    <w:p w14:paraId="4BAB956F" w14:textId="56CA500C"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77" w:history="1">
        <w:r w:rsidRPr="00C8740D">
          <w:rPr>
            <w:rStyle w:val="Lienhypertexte"/>
            <w:noProof/>
          </w:rPr>
          <w:t>6.3.</w:t>
        </w:r>
        <w:r>
          <w:rPr>
            <w:rFonts w:eastAsiaTheme="minorEastAsia" w:cstheme="minorBidi"/>
            <w:smallCaps w:val="0"/>
            <w:noProof/>
            <w:kern w:val="2"/>
            <w:sz w:val="24"/>
            <w:szCs w:val="24"/>
            <w:lang w:eastAsia="fr-FR"/>
            <w14:ligatures w14:val="standardContextual"/>
          </w:rPr>
          <w:tab/>
        </w:r>
        <w:r w:rsidRPr="00C8740D">
          <w:rPr>
            <w:rStyle w:val="Lienhypertexte"/>
            <w:noProof/>
          </w:rPr>
          <w:t>Pièces relatives à l’offre</w:t>
        </w:r>
        <w:r>
          <w:rPr>
            <w:noProof/>
            <w:webHidden/>
          </w:rPr>
          <w:tab/>
        </w:r>
        <w:r>
          <w:rPr>
            <w:noProof/>
            <w:webHidden/>
          </w:rPr>
          <w:fldChar w:fldCharType="begin"/>
        </w:r>
        <w:r>
          <w:rPr>
            <w:noProof/>
            <w:webHidden/>
          </w:rPr>
          <w:instrText xml:space="preserve"> PAGEREF _Toc231552777 \h </w:instrText>
        </w:r>
        <w:r>
          <w:rPr>
            <w:noProof/>
            <w:webHidden/>
          </w:rPr>
        </w:r>
        <w:r>
          <w:rPr>
            <w:noProof/>
            <w:webHidden/>
          </w:rPr>
          <w:fldChar w:fldCharType="separate"/>
        </w:r>
        <w:r>
          <w:rPr>
            <w:noProof/>
            <w:webHidden/>
          </w:rPr>
          <w:t>8</w:t>
        </w:r>
        <w:r>
          <w:rPr>
            <w:noProof/>
            <w:webHidden/>
          </w:rPr>
          <w:fldChar w:fldCharType="end"/>
        </w:r>
      </w:hyperlink>
    </w:p>
    <w:p w14:paraId="1090B272" w14:textId="4CE2807C"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78" w:history="1">
        <w:r w:rsidRPr="00C8740D">
          <w:rPr>
            <w:rStyle w:val="Lienhypertexte"/>
            <w:noProof/>
            <w:lang w:eastAsia="fr-FR"/>
          </w:rPr>
          <w:t>6.4.</w:t>
        </w:r>
        <w:r>
          <w:rPr>
            <w:rFonts w:eastAsiaTheme="minorEastAsia" w:cstheme="minorBidi"/>
            <w:smallCaps w:val="0"/>
            <w:noProof/>
            <w:kern w:val="2"/>
            <w:sz w:val="24"/>
            <w:szCs w:val="24"/>
            <w:lang w:eastAsia="fr-FR"/>
            <w14:ligatures w14:val="standardContextual"/>
          </w:rPr>
          <w:tab/>
        </w:r>
        <w:r w:rsidRPr="00C8740D">
          <w:rPr>
            <w:rStyle w:val="Lienhypertexte"/>
            <w:noProof/>
          </w:rPr>
          <w:t>Contenu du mémoire technique</w:t>
        </w:r>
        <w:r>
          <w:rPr>
            <w:noProof/>
            <w:webHidden/>
          </w:rPr>
          <w:tab/>
        </w:r>
        <w:r>
          <w:rPr>
            <w:noProof/>
            <w:webHidden/>
          </w:rPr>
          <w:fldChar w:fldCharType="begin"/>
        </w:r>
        <w:r>
          <w:rPr>
            <w:noProof/>
            <w:webHidden/>
          </w:rPr>
          <w:instrText xml:space="preserve"> PAGEREF _Toc231552778 \h </w:instrText>
        </w:r>
        <w:r>
          <w:rPr>
            <w:noProof/>
            <w:webHidden/>
          </w:rPr>
        </w:r>
        <w:r>
          <w:rPr>
            <w:noProof/>
            <w:webHidden/>
          </w:rPr>
          <w:fldChar w:fldCharType="separate"/>
        </w:r>
        <w:r>
          <w:rPr>
            <w:noProof/>
            <w:webHidden/>
          </w:rPr>
          <w:t>9</w:t>
        </w:r>
        <w:r>
          <w:rPr>
            <w:noProof/>
            <w:webHidden/>
          </w:rPr>
          <w:fldChar w:fldCharType="end"/>
        </w:r>
      </w:hyperlink>
    </w:p>
    <w:p w14:paraId="1A1A8134" w14:textId="3760DF56"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79" w:history="1">
        <w:r w:rsidRPr="00C8740D">
          <w:rPr>
            <w:rStyle w:val="Lienhypertexte"/>
            <w:noProof/>
          </w:rPr>
          <w:t>6.5.</w:t>
        </w:r>
        <w:r>
          <w:rPr>
            <w:rFonts w:eastAsiaTheme="minorEastAsia" w:cstheme="minorBidi"/>
            <w:smallCaps w:val="0"/>
            <w:noProof/>
            <w:kern w:val="2"/>
            <w:sz w:val="24"/>
            <w:szCs w:val="24"/>
            <w:lang w:eastAsia="fr-FR"/>
            <w14:ligatures w14:val="standardContextual"/>
          </w:rPr>
          <w:tab/>
        </w:r>
        <w:r w:rsidRPr="00C8740D">
          <w:rPr>
            <w:rStyle w:val="Lienhypertexte"/>
            <w:noProof/>
          </w:rPr>
          <w:t>Contenu de la note d’adéquation technico-financière</w:t>
        </w:r>
        <w:r>
          <w:rPr>
            <w:noProof/>
            <w:webHidden/>
          </w:rPr>
          <w:tab/>
        </w:r>
        <w:r>
          <w:rPr>
            <w:noProof/>
            <w:webHidden/>
          </w:rPr>
          <w:fldChar w:fldCharType="begin"/>
        </w:r>
        <w:r>
          <w:rPr>
            <w:noProof/>
            <w:webHidden/>
          </w:rPr>
          <w:instrText xml:space="preserve"> PAGEREF _Toc231552779 \h </w:instrText>
        </w:r>
        <w:r>
          <w:rPr>
            <w:noProof/>
            <w:webHidden/>
          </w:rPr>
        </w:r>
        <w:r>
          <w:rPr>
            <w:noProof/>
            <w:webHidden/>
          </w:rPr>
          <w:fldChar w:fldCharType="separate"/>
        </w:r>
        <w:r>
          <w:rPr>
            <w:noProof/>
            <w:webHidden/>
          </w:rPr>
          <w:t>10</w:t>
        </w:r>
        <w:r>
          <w:rPr>
            <w:noProof/>
            <w:webHidden/>
          </w:rPr>
          <w:fldChar w:fldCharType="end"/>
        </w:r>
      </w:hyperlink>
    </w:p>
    <w:p w14:paraId="05DB6DCD" w14:textId="2272421C" w:rsidR="00187B2C" w:rsidRDefault="00187B2C">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80" w:history="1">
        <w:r w:rsidRPr="00C8740D">
          <w:rPr>
            <w:rStyle w:val="Lienhypertexte"/>
            <w:noProof/>
          </w:rPr>
          <w:t>Article 7.</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Transmission électronique des plis</w:t>
        </w:r>
        <w:r>
          <w:rPr>
            <w:noProof/>
            <w:webHidden/>
          </w:rPr>
          <w:tab/>
        </w:r>
        <w:r>
          <w:rPr>
            <w:noProof/>
            <w:webHidden/>
          </w:rPr>
          <w:fldChar w:fldCharType="begin"/>
        </w:r>
        <w:r>
          <w:rPr>
            <w:noProof/>
            <w:webHidden/>
          </w:rPr>
          <w:instrText xml:space="preserve"> PAGEREF _Toc231552780 \h </w:instrText>
        </w:r>
        <w:r>
          <w:rPr>
            <w:noProof/>
            <w:webHidden/>
          </w:rPr>
        </w:r>
        <w:r>
          <w:rPr>
            <w:noProof/>
            <w:webHidden/>
          </w:rPr>
          <w:fldChar w:fldCharType="separate"/>
        </w:r>
        <w:r>
          <w:rPr>
            <w:noProof/>
            <w:webHidden/>
          </w:rPr>
          <w:t>10</w:t>
        </w:r>
        <w:r>
          <w:rPr>
            <w:noProof/>
            <w:webHidden/>
          </w:rPr>
          <w:fldChar w:fldCharType="end"/>
        </w:r>
      </w:hyperlink>
    </w:p>
    <w:p w14:paraId="4E101701" w14:textId="19D8B0E6"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81" w:history="1">
        <w:r w:rsidRPr="00C8740D">
          <w:rPr>
            <w:rStyle w:val="Lienhypertexte"/>
            <w:noProof/>
          </w:rPr>
          <w:t>7.1.</w:t>
        </w:r>
        <w:r>
          <w:rPr>
            <w:rFonts w:eastAsiaTheme="minorEastAsia" w:cstheme="minorBidi"/>
            <w:smallCaps w:val="0"/>
            <w:noProof/>
            <w:kern w:val="2"/>
            <w:sz w:val="24"/>
            <w:szCs w:val="24"/>
            <w:lang w:eastAsia="fr-FR"/>
            <w14:ligatures w14:val="standardContextual"/>
          </w:rPr>
          <w:tab/>
        </w:r>
        <w:r w:rsidRPr="00C8740D">
          <w:rPr>
            <w:rStyle w:val="Lienhypertexte"/>
            <w:noProof/>
          </w:rPr>
          <w:t>Modalités de transmission</w:t>
        </w:r>
        <w:r>
          <w:rPr>
            <w:noProof/>
            <w:webHidden/>
          </w:rPr>
          <w:tab/>
        </w:r>
        <w:r>
          <w:rPr>
            <w:noProof/>
            <w:webHidden/>
          </w:rPr>
          <w:fldChar w:fldCharType="begin"/>
        </w:r>
        <w:r>
          <w:rPr>
            <w:noProof/>
            <w:webHidden/>
          </w:rPr>
          <w:instrText xml:space="preserve"> PAGEREF _Toc231552781 \h </w:instrText>
        </w:r>
        <w:r>
          <w:rPr>
            <w:noProof/>
            <w:webHidden/>
          </w:rPr>
        </w:r>
        <w:r>
          <w:rPr>
            <w:noProof/>
            <w:webHidden/>
          </w:rPr>
          <w:fldChar w:fldCharType="separate"/>
        </w:r>
        <w:r>
          <w:rPr>
            <w:noProof/>
            <w:webHidden/>
          </w:rPr>
          <w:t>10</w:t>
        </w:r>
        <w:r>
          <w:rPr>
            <w:noProof/>
            <w:webHidden/>
          </w:rPr>
          <w:fldChar w:fldCharType="end"/>
        </w:r>
      </w:hyperlink>
    </w:p>
    <w:p w14:paraId="5A4F70C8" w14:textId="10BEB26B"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82" w:history="1">
        <w:r w:rsidRPr="00C8740D">
          <w:rPr>
            <w:rStyle w:val="Lienhypertexte"/>
            <w:noProof/>
          </w:rPr>
          <w:t>7.2.</w:t>
        </w:r>
        <w:r>
          <w:rPr>
            <w:rFonts w:eastAsiaTheme="minorEastAsia" w:cstheme="minorBidi"/>
            <w:smallCaps w:val="0"/>
            <w:noProof/>
            <w:kern w:val="2"/>
            <w:sz w:val="24"/>
            <w:szCs w:val="24"/>
            <w:lang w:eastAsia="fr-FR"/>
            <w14:ligatures w14:val="standardContextual"/>
          </w:rPr>
          <w:tab/>
        </w:r>
        <w:r w:rsidRPr="00C8740D">
          <w:rPr>
            <w:rStyle w:val="Lienhypertexte"/>
            <w:noProof/>
          </w:rPr>
          <w:t>Signature électronique</w:t>
        </w:r>
        <w:r>
          <w:rPr>
            <w:noProof/>
            <w:webHidden/>
          </w:rPr>
          <w:tab/>
        </w:r>
        <w:r>
          <w:rPr>
            <w:noProof/>
            <w:webHidden/>
          </w:rPr>
          <w:fldChar w:fldCharType="begin"/>
        </w:r>
        <w:r>
          <w:rPr>
            <w:noProof/>
            <w:webHidden/>
          </w:rPr>
          <w:instrText xml:space="preserve"> PAGEREF _Toc231552782 \h </w:instrText>
        </w:r>
        <w:r>
          <w:rPr>
            <w:noProof/>
            <w:webHidden/>
          </w:rPr>
        </w:r>
        <w:r>
          <w:rPr>
            <w:noProof/>
            <w:webHidden/>
          </w:rPr>
          <w:fldChar w:fldCharType="separate"/>
        </w:r>
        <w:r>
          <w:rPr>
            <w:noProof/>
            <w:webHidden/>
          </w:rPr>
          <w:t>10</w:t>
        </w:r>
        <w:r>
          <w:rPr>
            <w:noProof/>
            <w:webHidden/>
          </w:rPr>
          <w:fldChar w:fldCharType="end"/>
        </w:r>
      </w:hyperlink>
    </w:p>
    <w:p w14:paraId="34A68651" w14:textId="75B5D494"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83" w:history="1">
        <w:r w:rsidRPr="00C8740D">
          <w:rPr>
            <w:rStyle w:val="Lienhypertexte"/>
            <w:noProof/>
          </w:rPr>
          <w:t>7.3.</w:t>
        </w:r>
        <w:r>
          <w:rPr>
            <w:rFonts w:eastAsiaTheme="minorEastAsia" w:cstheme="minorBidi"/>
            <w:smallCaps w:val="0"/>
            <w:noProof/>
            <w:kern w:val="2"/>
            <w:sz w:val="24"/>
            <w:szCs w:val="24"/>
            <w:lang w:eastAsia="fr-FR"/>
            <w14:ligatures w14:val="standardContextual"/>
          </w:rPr>
          <w:tab/>
        </w:r>
        <w:r w:rsidRPr="00C8740D">
          <w:rPr>
            <w:rStyle w:val="Lienhypertexte"/>
            <w:noProof/>
          </w:rPr>
          <w:t>Recommandations relatives à la dématérialisation</w:t>
        </w:r>
        <w:r>
          <w:rPr>
            <w:noProof/>
            <w:webHidden/>
          </w:rPr>
          <w:tab/>
        </w:r>
        <w:r>
          <w:rPr>
            <w:noProof/>
            <w:webHidden/>
          </w:rPr>
          <w:fldChar w:fldCharType="begin"/>
        </w:r>
        <w:r>
          <w:rPr>
            <w:noProof/>
            <w:webHidden/>
          </w:rPr>
          <w:instrText xml:space="preserve"> PAGEREF _Toc231552783 \h </w:instrText>
        </w:r>
        <w:r>
          <w:rPr>
            <w:noProof/>
            <w:webHidden/>
          </w:rPr>
        </w:r>
        <w:r>
          <w:rPr>
            <w:noProof/>
            <w:webHidden/>
          </w:rPr>
          <w:fldChar w:fldCharType="separate"/>
        </w:r>
        <w:r>
          <w:rPr>
            <w:noProof/>
            <w:webHidden/>
          </w:rPr>
          <w:t>10</w:t>
        </w:r>
        <w:r>
          <w:rPr>
            <w:noProof/>
            <w:webHidden/>
          </w:rPr>
          <w:fldChar w:fldCharType="end"/>
        </w:r>
      </w:hyperlink>
    </w:p>
    <w:p w14:paraId="737BAD36" w14:textId="03D51585"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84" w:history="1">
        <w:r w:rsidRPr="00C8740D">
          <w:rPr>
            <w:rStyle w:val="Lienhypertexte"/>
            <w:noProof/>
          </w:rPr>
          <w:t>7.4.</w:t>
        </w:r>
        <w:r>
          <w:rPr>
            <w:rFonts w:eastAsiaTheme="minorEastAsia" w:cstheme="minorBidi"/>
            <w:smallCaps w:val="0"/>
            <w:noProof/>
            <w:kern w:val="2"/>
            <w:sz w:val="24"/>
            <w:szCs w:val="24"/>
            <w:lang w:eastAsia="fr-FR"/>
            <w14:ligatures w14:val="standardContextual"/>
          </w:rPr>
          <w:tab/>
        </w:r>
        <w:r w:rsidRPr="00C8740D">
          <w:rPr>
            <w:rStyle w:val="Lienhypertexte"/>
            <w:noProof/>
          </w:rPr>
          <w:t>Copie de sauvegarde</w:t>
        </w:r>
        <w:r>
          <w:rPr>
            <w:noProof/>
            <w:webHidden/>
          </w:rPr>
          <w:tab/>
        </w:r>
        <w:r>
          <w:rPr>
            <w:noProof/>
            <w:webHidden/>
          </w:rPr>
          <w:fldChar w:fldCharType="begin"/>
        </w:r>
        <w:r>
          <w:rPr>
            <w:noProof/>
            <w:webHidden/>
          </w:rPr>
          <w:instrText xml:space="preserve"> PAGEREF _Toc231552784 \h </w:instrText>
        </w:r>
        <w:r>
          <w:rPr>
            <w:noProof/>
            <w:webHidden/>
          </w:rPr>
        </w:r>
        <w:r>
          <w:rPr>
            <w:noProof/>
            <w:webHidden/>
          </w:rPr>
          <w:fldChar w:fldCharType="separate"/>
        </w:r>
        <w:r>
          <w:rPr>
            <w:noProof/>
            <w:webHidden/>
          </w:rPr>
          <w:t>10</w:t>
        </w:r>
        <w:r>
          <w:rPr>
            <w:noProof/>
            <w:webHidden/>
          </w:rPr>
          <w:fldChar w:fldCharType="end"/>
        </w:r>
      </w:hyperlink>
    </w:p>
    <w:p w14:paraId="6AB0DE03" w14:textId="49FCAB77" w:rsidR="00187B2C" w:rsidRDefault="00187B2C">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85" w:history="1">
        <w:r w:rsidRPr="00C8740D">
          <w:rPr>
            <w:rStyle w:val="Lienhypertexte"/>
            <w:noProof/>
          </w:rPr>
          <w:t>Article 8.</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Examen des candidatures</w:t>
        </w:r>
        <w:r>
          <w:rPr>
            <w:noProof/>
            <w:webHidden/>
          </w:rPr>
          <w:tab/>
        </w:r>
        <w:r>
          <w:rPr>
            <w:noProof/>
            <w:webHidden/>
          </w:rPr>
          <w:fldChar w:fldCharType="begin"/>
        </w:r>
        <w:r>
          <w:rPr>
            <w:noProof/>
            <w:webHidden/>
          </w:rPr>
          <w:instrText xml:space="preserve"> PAGEREF _Toc231552785 \h </w:instrText>
        </w:r>
        <w:r>
          <w:rPr>
            <w:noProof/>
            <w:webHidden/>
          </w:rPr>
        </w:r>
        <w:r>
          <w:rPr>
            <w:noProof/>
            <w:webHidden/>
          </w:rPr>
          <w:fldChar w:fldCharType="separate"/>
        </w:r>
        <w:r>
          <w:rPr>
            <w:noProof/>
            <w:webHidden/>
          </w:rPr>
          <w:t>11</w:t>
        </w:r>
        <w:r>
          <w:rPr>
            <w:noProof/>
            <w:webHidden/>
          </w:rPr>
          <w:fldChar w:fldCharType="end"/>
        </w:r>
      </w:hyperlink>
    </w:p>
    <w:p w14:paraId="1E41FA6D" w14:textId="37BC9223" w:rsidR="00187B2C" w:rsidRDefault="00187B2C">
      <w:pPr>
        <w:pStyle w:val="TM1"/>
        <w:tabs>
          <w:tab w:val="left" w:pos="1200"/>
          <w:tab w:val="right" w:leader="dot" w:pos="9855"/>
        </w:tabs>
        <w:rPr>
          <w:rFonts w:eastAsiaTheme="minorEastAsia" w:cstheme="minorBidi"/>
          <w:b w:val="0"/>
          <w:bCs w:val="0"/>
          <w:caps w:val="0"/>
          <w:noProof/>
          <w:kern w:val="2"/>
          <w:sz w:val="24"/>
          <w:szCs w:val="24"/>
          <w:lang w:eastAsia="fr-FR"/>
          <w14:ligatures w14:val="standardContextual"/>
        </w:rPr>
      </w:pPr>
      <w:hyperlink w:anchor="_Toc231552786" w:history="1">
        <w:r w:rsidRPr="00C8740D">
          <w:rPr>
            <w:rStyle w:val="Lienhypertexte"/>
            <w:noProof/>
          </w:rPr>
          <w:t>Article 9.</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Examen des offres</w:t>
        </w:r>
        <w:r>
          <w:rPr>
            <w:noProof/>
            <w:webHidden/>
          </w:rPr>
          <w:tab/>
        </w:r>
        <w:r>
          <w:rPr>
            <w:noProof/>
            <w:webHidden/>
          </w:rPr>
          <w:fldChar w:fldCharType="begin"/>
        </w:r>
        <w:r>
          <w:rPr>
            <w:noProof/>
            <w:webHidden/>
          </w:rPr>
          <w:instrText xml:space="preserve"> PAGEREF _Toc231552786 \h </w:instrText>
        </w:r>
        <w:r>
          <w:rPr>
            <w:noProof/>
            <w:webHidden/>
          </w:rPr>
        </w:r>
        <w:r>
          <w:rPr>
            <w:noProof/>
            <w:webHidden/>
          </w:rPr>
          <w:fldChar w:fldCharType="separate"/>
        </w:r>
        <w:r>
          <w:rPr>
            <w:noProof/>
            <w:webHidden/>
          </w:rPr>
          <w:t>11</w:t>
        </w:r>
        <w:r>
          <w:rPr>
            <w:noProof/>
            <w:webHidden/>
          </w:rPr>
          <w:fldChar w:fldCharType="end"/>
        </w:r>
      </w:hyperlink>
    </w:p>
    <w:p w14:paraId="6430D933" w14:textId="08543C50"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87" w:history="1">
        <w:r w:rsidRPr="00C8740D">
          <w:rPr>
            <w:rStyle w:val="Lienhypertexte"/>
            <w:noProof/>
          </w:rPr>
          <w:t>9.1.</w:t>
        </w:r>
        <w:r>
          <w:rPr>
            <w:rFonts w:eastAsiaTheme="minorEastAsia" w:cstheme="minorBidi"/>
            <w:smallCaps w:val="0"/>
            <w:noProof/>
            <w:kern w:val="2"/>
            <w:sz w:val="24"/>
            <w:szCs w:val="24"/>
            <w:lang w:eastAsia="fr-FR"/>
            <w14:ligatures w14:val="standardContextual"/>
          </w:rPr>
          <w:tab/>
        </w:r>
        <w:r w:rsidRPr="00C8740D">
          <w:rPr>
            <w:rStyle w:val="Lienhypertexte"/>
            <w:noProof/>
          </w:rPr>
          <w:t>Principes généraux</w:t>
        </w:r>
        <w:r>
          <w:rPr>
            <w:noProof/>
            <w:webHidden/>
          </w:rPr>
          <w:tab/>
        </w:r>
        <w:r>
          <w:rPr>
            <w:noProof/>
            <w:webHidden/>
          </w:rPr>
          <w:fldChar w:fldCharType="begin"/>
        </w:r>
        <w:r>
          <w:rPr>
            <w:noProof/>
            <w:webHidden/>
          </w:rPr>
          <w:instrText xml:space="preserve"> PAGEREF _Toc231552787 \h </w:instrText>
        </w:r>
        <w:r>
          <w:rPr>
            <w:noProof/>
            <w:webHidden/>
          </w:rPr>
        </w:r>
        <w:r>
          <w:rPr>
            <w:noProof/>
            <w:webHidden/>
          </w:rPr>
          <w:fldChar w:fldCharType="separate"/>
        </w:r>
        <w:r>
          <w:rPr>
            <w:noProof/>
            <w:webHidden/>
          </w:rPr>
          <w:t>11</w:t>
        </w:r>
        <w:r>
          <w:rPr>
            <w:noProof/>
            <w:webHidden/>
          </w:rPr>
          <w:fldChar w:fldCharType="end"/>
        </w:r>
      </w:hyperlink>
    </w:p>
    <w:p w14:paraId="41095CCF" w14:textId="1E93EA2F" w:rsidR="00187B2C" w:rsidRDefault="00187B2C">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88" w:history="1">
        <w:r w:rsidRPr="00C8740D">
          <w:rPr>
            <w:rStyle w:val="Lienhypertexte"/>
            <w:noProof/>
          </w:rPr>
          <w:t>Article 10.</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Jugement des offres</w:t>
        </w:r>
        <w:r>
          <w:rPr>
            <w:noProof/>
            <w:webHidden/>
          </w:rPr>
          <w:tab/>
        </w:r>
        <w:r>
          <w:rPr>
            <w:noProof/>
            <w:webHidden/>
          </w:rPr>
          <w:fldChar w:fldCharType="begin"/>
        </w:r>
        <w:r>
          <w:rPr>
            <w:noProof/>
            <w:webHidden/>
          </w:rPr>
          <w:instrText xml:space="preserve"> PAGEREF _Toc231552788 \h </w:instrText>
        </w:r>
        <w:r>
          <w:rPr>
            <w:noProof/>
            <w:webHidden/>
          </w:rPr>
        </w:r>
        <w:r>
          <w:rPr>
            <w:noProof/>
            <w:webHidden/>
          </w:rPr>
          <w:fldChar w:fldCharType="separate"/>
        </w:r>
        <w:r>
          <w:rPr>
            <w:noProof/>
            <w:webHidden/>
          </w:rPr>
          <w:t>12</w:t>
        </w:r>
        <w:r>
          <w:rPr>
            <w:noProof/>
            <w:webHidden/>
          </w:rPr>
          <w:fldChar w:fldCharType="end"/>
        </w:r>
      </w:hyperlink>
    </w:p>
    <w:p w14:paraId="1F3A3E87" w14:textId="2BBCEF04"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89" w:history="1">
        <w:r w:rsidRPr="00C8740D">
          <w:rPr>
            <w:rStyle w:val="Lienhypertexte"/>
            <w:noProof/>
          </w:rPr>
          <w:t>10.1.</w:t>
        </w:r>
        <w:r>
          <w:rPr>
            <w:rFonts w:eastAsiaTheme="minorEastAsia" w:cstheme="minorBidi"/>
            <w:smallCaps w:val="0"/>
            <w:noProof/>
            <w:kern w:val="2"/>
            <w:sz w:val="24"/>
            <w:szCs w:val="24"/>
            <w:lang w:eastAsia="fr-FR"/>
            <w14:ligatures w14:val="standardContextual"/>
          </w:rPr>
          <w:tab/>
        </w:r>
        <w:r w:rsidRPr="00C8740D">
          <w:rPr>
            <w:rStyle w:val="Lienhypertexte"/>
            <w:noProof/>
          </w:rPr>
          <w:t>Critères de jugement des offres</w:t>
        </w:r>
        <w:r>
          <w:rPr>
            <w:noProof/>
            <w:webHidden/>
          </w:rPr>
          <w:tab/>
        </w:r>
        <w:r>
          <w:rPr>
            <w:noProof/>
            <w:webHidden/>
          </w:rPr>
          <w:fldChar w:fldCharType="begin"/>
        </w:r>
        <w:r>
          <w:rPr>
            <w:noProof/>
            <w:webHidden/>
          </w:rPr>
          <w:instrText xml:space="preserve"> PAGEREF _Toc231552789 \h </w:instrText>
        </w:r>
        <w:r>
          <w:rPr>
            <w:noProof/>
            <w:webHidden/>
          </w:rPr>
        </w:r>
        <w:r>
          <w:rPr>
            <w:noProof/>
            <w:webHidden/>
          </w:rPr>
          <w:fldChar w:fldCharType="separate"/>
        </w:r>
        <w:r>
          <w:rPr>
            <w:noProof/>
            <w:webHidden/>
          </w:rPr>
          <w:t>12</w:t>
        </w:r>
        <w:r>
          <w:rPr>
            <w:noProof/>
            <w:webHidden/>
          </w:rPr>
          <w:fldChar w:fldCharType="end"/>
        </w:r>
      </w:hyperlink>
    </w:p>
    <w:p w14:paraId="187D85E8" w14:textId="117E8C71"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90" w:history="1">
        <w:r w:rsidRPr="00C8740D">
          <w:rPr>
            <w:rStyle w:val="Lienhypertexte"/>
            <w:noProof/>
          </w:rPr>
          <w:t>10.2.</w:t>
        </w:r>
        <w:r>
          <w:rPr>
            <w:rFonts w:eastAsiaTheme="minorEastAsia" w:cstheme="minorBidi"/>
            <w:smallCaps w:val="0"/>
            <w:noProof/>
            <w:kern w:val="2"/>
            <w:sz w:val="24"/>
            <w:szCs w:val="24"/>
            <w:lang w:eastAsia="fr-FR"/>
            <w14:ligatures w14:val="standardContextual"/>
          </w:rPr>
          <w:tab/>
        </w:r>
        <w:r w:rsidRPr="00C8740D">
          <w:rPr>
            <w:rStyle w:val="Lienhypertexte"/>
            <w:noProof/>
          </w:rPr>
          <w:t>Méthode de notation</w:t>
        </w:r>
        <w:r>
          <w:rPr>
            <w:noProof/>
            <w:webHidden/>
          </w:rPr>
          <w:tab/>
        </w:r>
        <w:r>
          <w:rPr>
            <w:noProof/>
            <w:webHidden/>
          </w:rPr>
          <w:fldChar w:fldCharType="begin"/>
        </w:r>
        <w:r>
          <w:rPr>
            <w:noProof/>
            <w:webHidden/>
          </w:rPr>
          <w:instrText xml:space="preserve"> PAGEREF _Toc231552790 \h </w:instrText>
        </w:r>
        <w:r>
          <w:rPr>
            <w:noProof/>
            <w:webHidden/>
          </w:rPr>
        </w:r>
        <w:r>
          <w:rPr>
            <w:noProof/>
            <w:webHidden/>
          </w:rPr>
          <w:fldChar w:fldCharType="separate"/>
        </w:r>
        <w:r>
          <w:rPr>
            <w:noProof/>
            <w:webHidden/>
          </w:rPr>
          <w:t>13</w:t>
        </w:r>
        <w:r>
          <w:rPr>
            <w:noProof/>
            <w:webHidden/>
          </w:rPr>
          <w:fldChar w:fldCharType="end"/>
        </w:r>
      </w:hyperlink>
    </w:p>
    <w:p w14:paraId="2286C5FD" w14:textId="77F69ABB" w:rsidR="00187B2C" w:rsidRDefault="00187B2C">
      <w:pPr>
        <w:pStyle w:val="TM2"/>
        <w:tabs>
          <w:tab w:val="left" w:pos="960"/>
          <w:tab w:val="right" w:leader="dot" w:pos="9855"/>
        </w:tabs>
        <w:rPr>
          <w:rFonts w:eastAsiaTheme="minorEastAsia" w:cstheme="minorBidi"/>
          <w:smallCaps w:val="0"/>
          <w:noProof/>
          <w:kern w:val="2"/>
          <w:sz w:val="24"/>
          <w:szCs w:val="24"/>
          <w:lang w:eastAsia="fr-FR"/>
          <w14:ligatures w14:val="standardContextual"/>
        </w:rPr>
      </w:pPr>
      <w:hyperlink w:anchor="_Toc231552791" w:history="1">
        <w:r w:rsidRPr="00C8740D">
          <w:rPr>
            <w:rStyle w:val="Lienhypertexte"/>
            <w:noProof/>
          </w:rPr>
          <w:t>10.3.</w:t>
        </w:r>
        <w:r>
          <w:rPr>
            <w:rFonts w:eastAsiaTheme="minorEastAsia" w:cstheme="minorBidi"/>
            <w:smallCaps w:val="0"/>
            <w:noProof/>
            <w:kern w:val="2"/>
            <w:sz w:val="24"/>
            <w:szCs w:val="24"/>
            <w:lang w:eastAsia="fr-FR"/>
            <w14:ligatures w14:val="standardContextual"/>
          </w:rPr>
          <w:tab/>
        </w:r>
        <w:r w:rsidRPr="00C8740D">
          <w:rPr>
            <w:rStyle w:val="Lienhypertexte"/>
            <w:noProof/>
          </w:rPr>
          <w:t>Classement des offres</w:t>
        </w:r>
        <w:r>
          <w:rPr>
            <w:noProof/>
            <w:webHidden/>
          </w:rPr>
          <w:tab/>
        </w:r>
        <w:r>
          <w:rPr>
            <w:noProof/>
            <w:webHidden/>
          </w:rPr>
          <w:fldChar w:fldCharType="begin"/>
        </w:r>
        <w:r>
          <w:rPr>
            <w:noProof/>
            <w:webHidden/>
          </w:rPr>
          <w:instrText xml:space="preserve"> PAGEREF _Toc231552791 \h </w:instrText>
        </w:r>
        <w:r>
          <w:rPr>
            <w:noProof/>
            <w:webHidden/>
          </w:rPr>
        </w:r>
        <w:r>
          <w:rPr>
            <w:noProof/>
            <w:webHidden/>
          </w:rPr>
          <w:fldChar w:fldCharType="separate"/>
        </w:r>
        <w:r>
          <w:rPr>
            <w:noProof/>
            <w:webHidden/>
          </w:rPr>
          <w:t>13</w:t>
        </w:r>
        <w:r>
          <w:rPr>
            <w:noProof/>
            <w:webHidden/>
          </w:rPr>
          <w:fldChar w:fldCharType="end"/>
        </w:r>
      </w:hyperlink>
    </w:p>
    <w:p w14:paraId="276630EF" w14:textId="3428BFBE" w:rsidR="00187B2C" w:rsidRDefault="00187B2C">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92" w:history="1">
        <w:r w:rsidRPr="00C8740D">
          <w:rPr>
            <w:rStyle w:val="Lienhypertexte"/>
            <w:noProof/>
          </w:rPr>
          <w:t>Article 11.</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Attribution du marché</w:t>
        </w:r>
        <w:r>
          <w:rPr>
            <w:noProof/>
            <w:webHidden/>
          </w:rPr>
          <w:tab/>
        </w:r>
        <w:r>
          <w:rPr>
            <w:noProof/>
            <w:webHidden/>
          </w:rPr>
          <w:fldChar w:fldCharType="begin"/>
        </w:r>
        <w:r>
          <w:rPr>
            <w:noProof/>
            <w:webHidden/>
          </w:rPr>
          <w:instrText xml:space="preserve"> PAGEREF _Toc231552792 \h </w:instrText>
        </w:r>
        <w:r>
          <w:rPr>
            <w:noProof/>
            <w:webHidden/>
          </w:rPr>
        </w:r>
        <w:r>
          <w:rPr>
            <w:noProof/>
            <w:webHidden/>
          </w:rPr>
          <w:fldChar w:fldCharType="separate"/>
        </w:r>
        <w:r>
          <w:rPr>
            <w:noProof/>
            <w:webHidden/>
          </w:rPr>
          <w:t>14</w:t>
        </w:r>
        <w:r>
          <w:rPr>
            <w:noProof/>
            <w:webHidden/>
          </w:rPr>
          <w:fldChar w:fldCharType="end"/>
        </w:r>
      </w:hyperlink>
    </w:p>
    <w:p w14:paraId="1670193E" w14:textId="228671AE" w:rsidR="00187B2C" w:rsidRDefault="00187B2C">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93" w:history="1">
        <w:r w:rsidRPr="00C8740D">
          <w:rPr>
            <w:rStyle w:val="Lienhypertexte"/>
            <w:noProof/>
          </w:rPr>
          <w:t>Article 12.</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Voies de recours</w:t>
        </w:r>
        <w:r>
          <w:rPr>
            <w:noProof/>
            <w:webHidden/>
          </w:rPr>
          <w:tab/>
        </w:r>
        <w:r>
          <w:rPr>
            <w:noProof/>
            <w:webHidden/>
          </w:rPr>
          <w:fldChar w:fldCharType="begin"/>
        </w:r>
        <w:r>
          <w:rPr>
            <w:noProof/>
            <w:webHidden/>
          </w:rPr>
          <w:instrText xml:space="preserve"> PAGEREF _Toc231552793 \h </w:instrText>
        </w:r>
        <w:r>
          <w:rPr>
            <w:noProof/>
            <w:webHidden/>
          </w:rPr>
        </w:r>
        <w:r>
          <w:rPr>
            <w:noProof/>
            <w:webHidden/>
          </w:rPr>
          <w:fldChar w:fldCharType="separate"/>
        </w:r>
        <w:r>
          <w:rPr>
            <w:noProof/>
            <w:webHidden/>
          </w:rPr>
          <w:t>14</w:t>
        </w:r>
        <w:r>
          <w:rPr>
            <w:noProof/>
            <w:webHidden/>
          </w:rPr>
          <w:fldChar w:fldCharType="end"/>
        </w:r>
      </w:hyperlink>
    </w:p>
    <w:p w14:paraId="65851FE3" w14:textId="66912D9D" w:rsidR="00187B2C" w:rsidRDefault="00187B2C">
      <w:pPr>
        <w:pStyle w:val="TM1"/>
        <w:tabs>
          <w:tab w:val="left" w:pos="1440"/>
          <w:tab w:val="right" w:leader="dot" w:pos="9855"/>
        </w:tabs>
        <w:rPr>
          <w:rFonts w:eastAsiaTheme="minorEastAsia" w:cstheme="minorBidi"/>
          <w:b w:val="0"/>
          <w:bCs w:val="0"/>
          <w:caps w:val="0"/>
          <w:noProof/>
          <w:kern w:val="2"/>
          <w:sz w:val="24"/>
          <w:szCs w:val="24"/>
          <w:lang w:eastAsia="fr-FR"/>
          <w14:ligatures w14:val="standardContextual"/>
        </w:rPr>
      </w:pPr>
      <w:hyperlink w:anchor="_Toc231552794" w:history="1">
        <w:r w:rsidRPr="00C8740D">
          <w:rPr>
            <w:rStyle w:val="Lienhypertexte"/>
            <w:noProof/>
          </w:rPr>
          <w:t>Article 13.</w:t>
        </w:r>
        <w:r>
          <w:rPr>
            <w:rFonts w:eastAsiaTheme="minorEastAsia" w:cstheme="minorBidi"/>
            <w:b w:val="0"/>
            <w:bCs w:val="0"/>
            <w:caps w:val="0"/>
            <w:noProof/>
            <w:kern w:val="2"/>
            <w:sz w:val="24"/>
            <w:szCs w:val="24"/>
            <w:lang w:eastAsia="fr-FR"/>
            <w14:ligatures w14:val="standardContextual"/>
          </w:rPr>
          <w:tab/>
        </w:r>
        <w:r w:rsidRPr="00C8740D">
          <w:rPr>
            <w:rStyle w:val="Lienhypertexte"/>
            <w:noProof/>
          </w:rPr>
          <w:t>Renseignements complémentaires</w:t>
        </w:r>
        <w:r>
          <w:rPr>
            <w:noProof/>
            <w:webHidden/>
          </w:rPr>
          <w:tab/>
        </w:r>
        <w:r>
          <w:rPr>
            <w:noProof/>
            <w:webHidden/>
          </w:rPr>
          <w:fldChar w:fldCharType="begin"/>
        </w:r>
        <w:r>
          <w:rPr>
            <w:noProof/>
            <w:webHidden/>
          </w:rPr>
          <w:instrText xml:space="preserve"> PAGEREF _Toc231552794 \h </w:instrText>
        </w:r>
        <w:r>
          <w:rPr>
            <w:noProof/>
            <w:webHidden/>
          </w:rPr>
        </w:r>
        <w:r>
          <w:rPr>
            <w:noProof/>
            <w:webHidden/>
          </w:rPr>
          <w:fldChar w:fldCharType="separate"/>
        </w:r>
        <w:r>
          <w:rPr>
            <w:noProof/>
            <w:webHidden/>
          </w:rPr>
          <w:t>14</w:t>
        </w:r>
        <w:r>
          <w:rPr>
            <w:noProof/>
            <w:webHidden/>
          </w:rPr>
          <w:fldChar w:fldCharType="end"/>
        </w:r>
      </w:hyperlink>
    </w:p>
    <w:p w14:paraId="0872D954" w14:textId="3F25226E" w:rsidR="00675F5B" w:rsidRPr="002979F9" w:rsidRDefault="00C357E3" w:rsidP="00E74897">
      <w:pPr>
        <w:rPr>
          <w:rFonts w:cstheme="minorHAnsi"/>
          <w:b/>
          <w:bCs/>
          <w:caps/>
          <w:color w:val="0070C0"/>
          <w:sz w:val="28"/>
          <w:szCs w:val="28"/>
        </w:rPr>
      </w:pPr>
      <w:r w:rsidRPr="002979F9">
        <w:rPr>
          <w:rFonts w:cstheme="minorHAnsi"/>
        </w:rPr>
        <w:fldChar w:fldCharType="end"/>
      </w:r>
      <w:bookmarkStart w:id="2" w:name="_Toc379212748"/>
    </w:p>
    <w:p w14:paraId="64C0EAB3" w14:textId="77777777" w:rsidR="00010672" w:rsidRDefault="00010672">
      <w:pPr>
        <w:spacing w:after="200" w:line="276" w:lineRule="auto"/>
        <w:jc w:val="left"/>
        <w:rPr>
          <w:rFonts w:ascii="Calibri" w:eastAsia="Times New Roman" w:hAnsi="Calibri" w:cs="Calibri"/>
          <w:b/>
          <w:bCs/>
          <w:color w:val="31849B"/>
          <w:sz w:val="36"/>
          <w:szCs w:val="36"/>
          <w:lang w:eastAsia="ar-SA"/>
        </w:rPr>
      </w:pPr>
      <w:bookmarkStart w:id="3" w:name="_Toc89333476"/>
      <w:bookmarkStart w:id="4" w:name="_Toc379212750"/>
      <w:bookmarkStart w:id="5" w:name="_Toc379212749"/>
      <w:bookmarkEnd w:id="2"/>
      <w:r>
        <w:br w:type="page"/>
      </w:r>
    </w:p>
    <w:p w14:paraId="62F8EC71" w14:textId="643873D7" w:rsidR="00A00546" w:rsidRPr="0055405B" w:rsidRDefault="0055405B" w:rsidP="0055405B">
      <w:pPr>
        <w:pStyle w:val="Titre1"/>
      </w:pPr>
      <w:bookmarkStart w:id="6" w:name="_Toc231552748"/>
      <w:r w:rsidRPr="0055405B">
        <w:lastRenderedPageBreak/>
        <w:t xml:space="preserve">Cadre </w:t>
      </w:r>
      <w:bookmarkEnd w:id="3"/>
      <w:r>
        <w:t>du</w:t>
      </w:r>
      <w:r w:rsidRPr="0055405B">
        <w:t xml:space="preserve"> march</w:t>
      </w:r>
      <w:r>
        <w:t>é</w:t>
      </w:r>
      <w:bookmarkEnd w:id="6"/>
    </w:p>
    <w:p w14:paraId="08A7FBCB" w14:textId="47E1B9C8" w:rsidR="007C6A89" w:rsidRPr="0055405B" w:rsidRDefault="00C171A0" w:rsidP="0055405B">
      <w:pPr>
        <w:pStyle w:val="Titre2"/>
      </w:pPr>
      <w:bookmarkStart w:id="7" w:name="_Toc231552749"/>
      <w:r w:rsidRPr="0055405B">
        <w:t>Identification de l’acheteur public</w:t>
      </w:r>
      <w:bookmarkEnd w:id="7"/>
    </w:p>
    <w:p w14:paraId="2F734A07" w14:textId="0DE2B7F9" w:rsidR="008B5458" w:rsidRPr="002979F9" w:rsidRDefault="00AA5A18" w:rsidP="008B5458">
      <w:pPr>
        <w:rPr>
          <w:rFonts w:cstheme="minorHAnsi"/>
          <w:lang w:eastAsia="fr-FR"/>
        </w:rPr>
      </w:pPr>
      <w:r w:rsidRPr="002979F9">
        <w:rPr>
          <w:rFonts w:cstheme="minorHAnsi"/>
        </w:rPr>
        <w:t xml:space="preserve">La personne publique contractante du présent </w:t>
      </w:r>
      <w:r w:rsidR="00190A02" w:rsidRPr="002979F9">
        <w:rPr>
          <w:rFonts w:cstheme="minorHAnsi"/>
        </w:rPr>
        <w:t>marché</w:t>
      </w:r>
      <w:r w:rsidRPr="002979F9">
        <w:rPr>
          <w:rFonts w:cstheme="minorHAnsi"/>
        </w:rPr>
        <w:t xml:space="preserve"> est </w:t>
      </w:r>
      <w:r w:rsidR="008B5458" w:rsidRPr="002979F9">
        <w:rPr>
          <w:rFonts w:cstheme="minorHAnsi"/>
          <w:lang w:eastAsia="fr-FR"/>
        </w:rPr>
        <w:t xml:space="preserve">le </w:t>
      </w:r>
      <w:r w:rsidR="00D90FEB" w:rsidRPr="008411AE">
        <w:t>Syndicat Intercommunal des Eaux et de l’Assainissement de la Vallée du Suzon (SIEAVS)</w:t>
      </w:r>
      <w:r w:rsidR="00D90FEB">
        <w:t>.</w:t>
      </w:r>
    </w:p>
    <w:p w14:paraId="74EBB99E" w14:textId="77777777" w:rsidR="008B5458" w:rsidRPr="002979F9" w:rsidRDefault="008B5458" w:rsidP="008B5458">
      <w:pPr>
        <w:rPr>
          <w:rFonts w:cstheme="minorHAnsi"/>
          <w:lang w:eastAsia="fr-FR"/>
        </w:rPr>
      </w:pPr>
    </w:p>
    <w:p w14:paraId="42E91BAE" w14:textId="2692DD30" w:rsidR="00AA5A18" w:rsidRPr="002979F9" w:rsidRDefault="00AA5A18" w:rsidP="0055405B">
      <w:pPr>
        <w:pStyle w:val="Titre2"/>
      </w:pPr>
      <w:bookmarkStart w:id="8" w:name="_Toc492477594"/>
      <w:bookmarkStart w:id="9" w:name="_Toc89333478"/>
      <w:bookmarkStart w:id="10" w:name="_Toc231552750"/>
      <w:r w:rsidRPr="002979F9">
        <w:t>Objet</w:t>
      </w:r>
      <w:bookmarkEnd w:id="8"/>
      <w:bookmarkEnd w:id="9"/>
      <w:r w:rsidR="00D90FEB">
        <w:t xml:space="preserve"> de la mission</w:t>
      </w:r>
      <w:bookmarkEnd w:id="10"/>
    </w:p>
    <w:p w14:paraId="03D7ACA8" w14:textId="77777777" w:rsidR="00AA5A18" w:rsidRPr="002979F9" w:rsidRDefault="00AA5A18" w:rsidP="004C1D87">
      <w:pPr>
        <w:pStyle w:val="Paragraphedeliste"/>
        <w:keepNext/>
        <w:keepLines/>
        <w:widowControl w:val="0"/>
        <w:numPr>
          <w:ilvl w:val="0"/>
          <w:numId w:val="22"/>
        </w:numPr>
        <w:spacing w:after="120"/>
        <w:contextualSpacing w:val="0"/>
        <w:outlineLvl w:val="1"/>
        <w:rPr>
          <w:rFonts w:eastAsia="Times New Roman" w:cstheme="minorHAnsi"/>
          <w:b/>
          <w:caps/>
          <w:vanish/>
          <w:color w:val="0070C0"/>
          <w:sz w:val="24"/>
          <w:szCs w:val="24"/>
        </w:rPr>
      </w:pPr>
      <w:bookmarkStart w:id="11" w:name="_Toc492481422"/>
      <w:bookmarkStart w:id="12" w:name="_Toc494353472"/>
      <w:bookmarkStart w:id="13" w:name="_Toc494361923"/>
      <w:bookmarkStart w:id="14" w:name="_Toc494788354"/>
      <w:bookmarkStart w:id="15" w:name="_Toc526849368"/>
      <w:bookmarkStart w:id="16" w:name="_Toc527456015"/>
      <w:bookmarkStart w:id="17" w:name="_Toc527459569"/>
      <w:bookmarkStart w:id="18" w:name="_Toc8044713"/>
      <w:bookmarkStart w:id="19" w:name="_Toc8810038"/>
      <w:bookmarkStart w:id="20" w:name="_Toc8810162"/>
      <w:bookmarkStart w:id="21" w:name="_Toc9238333"/>
      <w:bookmarkStart w:id="22" w:name="_Toc67041373"/>
      <w:bookmarkStart w:id="23" w:name="_Toc72487947"/>
      <w:bookmarkStart w:id="24" w:name="_Toc88060445"/>
      <w:bookmarkStart w:id="25" w:name="_Toc89078667"/>
      <w:bookmarkStart w:id="26" w:name="_Toc8933347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1FD31F5" w14:textId="22317342" w:rsidR="00D90FEB" w:rsidRDefault="00D90FEB" w:rsidP="00D90FEB">
      <w:r>
        <w:t>L</w:t>
      </w:r>
      <w:r w:rsidR="00AE34BD">
        <w:t xml:space="preserve">e marché est </w:t>
      </w:r>
      <w:r w:rsidR="00A92863">
        <w:t>composé</w:t>
      </w:r>
      <w:r>
        <w:t xml:space="preserve"> d’une combinaison de trois études, relevant de prestations intellectuelles, qui ont pour objet sur l’ensemble du </w:t>
      </w:r>
      <w:r w:rsidRPr="00B36ECC">
        <w:t>territoire du SIEAVS</w:t>
      </w:r>
      <w:r>
        <w:t> :</w:t>
      </w:r>
    </w:p>
    <w:p w14:paraId="397248B7" w14:textId="77777777" w:rsidR="00D90FEB" w:rsidRPr="008D2872" w:rsidRDefault="00D90FEB" w:rsidP="004C1D87">
      <w:pPr>
        <w:pStyle w:val="Paragraphedeliste"/>
        <w:numPr>
          <w:ilvl w:val="0"/>
          <w:numId w:val="24"/>
        </w:numPr>
        <w:rPr>
          <w:color w:val="0070C0"/>
        </w:rPr>
      </w:pPr>
      <w:r>
        <w:t>L’élaboration du Schéma Directeur d’Alimentation en Eau Potable (SDAEP) ;</w:t>
      </w:r>
    </w:p>
    <w:p w14:paraId="705C5D9C" w14:textId="77777777" w:rsidR="00D90FEB" w:rsidRPr="008D2872" w:rsidRDefault="00D90FEB" w:rsidP="004C1D87">
      <w:pPr>
        <w:pStyle w:val="Paragraphedeliste"/>
        <w:numPr>
          <w:ilvl w:val="0"/>
          <w:numId w:val="24"/>
        </w:numPr>
        <w:rPr>
          <w:color w:val="0070C0"/>
        </w:rPr>
      </w:pPr>
      <w:r>
        <w:t>L’élaboration du P</w:t>
      </w:r>
      <w:r w:rsidRPr="004E202D">
        <w:t xml:space="preserve">lan de </w:t>
      </w:r>
      <w:r>
        <w:t>G</w:t>
      </w:r>
      <w:r w:rsidRPr="004E202D">
        <w:t xml:space="preserve">estion de la </w:t>
      </w:r>
      <w:r>
        <w:t>S</w:t>
      </w:r>
      <w:r w:rsidRPr="004E202D">
        <w:t xml:space="preserve">écurité </w:t>
      </w:r>
      <w:r>
        <w:t>S</w:t>
      </w:r>
      <w:r w:rsidRPr="004E202D">
        <w:t xml:space="preserve">anitaire des </w:t>
      </w:r>
      <w:r>
        <w:t>E</w:t>
      </w:r>
      <w:r w:rsidRPr="004E202D">
        <w:t>aux (PGSSE</w:t>
      </w:r>
      <w:r>
        <w:t>) ;</w:t>
      </w:r>
    </w:p>
    <w:p w14:paraId="22800E4D" w14:textId="77777777" w:rsidR="00D90FEB" w:rsidRPr="008D2872" w:rsidRDefault="00D90FEB" w:rsidP="004C1D87">
      <w:pPr>
        <w:pStyle w:val="Paragraphedeliste"/>
        <w:numPr>
          <w:ilvl w:val="0"/>
          <w:numId w:val="24"/>
        </w:numPr>
        <w:rPr>
          <w:color w:val="0070C0"/>
        </w:rPr>
      </w:pPr>
      <w:r w:rsidRPr="008D2872">
        <w:t xml:space="preserve">L’élaboration du </w:t>
      </w:r>
      <w:r>
        <w:t>D</w:t>
      </w:r>
      <w:r w:rsidRPr="008D2872">
        <w:t xml:space="preserve">iagnostic </w:t>
      </w:r>
      <w:r>
        <w:t>T</w:t>
      </w:r>
      <w:r w:rsidRPr="008D2872">
        <w:t xml:space="preserve">erritorial </w:t>
      </w:r>
      <w:r w:rsidRPr="00931441">
        <w:t>de l’</w:t>
      </w:r>
      <w:r>
        <w:t>A</w:t>
      </w:r>
      <w:r w:rsidRPr="00931441">
        <w:t>ccès à l’</w:t>
      </w:r>
      <w:r>
        <w:t>E</w:t>
      </w:r>
      <w:r w:rsidRPr="00931441">
        <w:t>au destinée à la consommation humaine</w:t>
      </w:r>
      <w:r>
        <w:t xml:space="preserve"> (DTAE).</w:t>
      </w:r>
    </w:p>
    <w:p w14:paraId="4DA3225D" w14:textId="066A2102" w:rsidR="00EB5ACF" w:rsidRPr="002979F9" w:rsidRDefault="00EB5ACF" w:rsidP="00AA5A18">
      <w:pPr>
        <w:rPr>
          <w:rFonts w:cstheme="minorHAnsi"/>
        </w:rPr>
      </w:pPr>
    </w:p>
    <w:p w14:paraId="78C83740" w14:textId="77777777" w:rsidR="00EB5ACF" w:rsidRPr="002979F9" w:rsidRDefault="00EB5ACF" w:rsidP="0055405B">
      <w:pPr>
        <w:pStyle w:val="Titre2"/>
      </w:pPr>
      <w:bookmarkStart w:id="27" w:name="_Toc58319313"/>
      <w:bookmarkStart w:id="28" w:name="_Toc89333480"/>
      <w:bookmarkStart w:id="29" w:name="_Toc231552751"/>
      <w:r w:rsidRPr="002979F9">
        <w:t>Nomenclature communautaire</w:t>
      </w:r>
      <w:bookmarkEnd w:id="27"/>
      <w:bookmarkEnd w:id="28"/>
      <w:bookmarkEnd w:id="29"/>
    </w:p>
    <w:p w14:paraId="33FC8531" w14:textId="77777777" w:rsidR="00EB5ACF" w:rsidRPr="002979F9" w:rsidRDefault="00EB5ACF" w:rsidP="00EB5ACF">
      <w:pPr>
        <w:rPr>
          <w:rFonts w:cstheme="minorHAnsi"/>
          <w:lang w:eastAsia="fr-FR"/>
        </w:rPr>
      </w:pPr>
      <w:r w:rsidRPr="002979F9">
        <w:rPr>
          <w:rFonts w:cstheme="minorHAnsi"/>
          <w:lang w:eastAsia="fr-FR"/>
        </w:rPr>
        <w:t>La classification conforme au vocabulaire commun des marchés européens (CPV) est :</w:t>
      </w:r>
    </w:p>
    <w:p w14:paraId="798E74DA" w14:textId="77777777" w:rsidR="00EB5ACF" w:rsidRPr="002979F9" w:rsidRDefault="00EB5ACF" w:rsidP="00EB5ACF">
      <w:pPr>
        <w:autoSpaceDE w:val="0"/>
        <w:autoSpaceDN w:val="0"/>
        <w:adjustRightInd w:val="0"/>
        <w:jc w:val="left"/>
        <w:rPr>
          <w:rFonts w:eastAsia="Times New Roman" w:cstheme="minorHAnsi"/>
          <w:sz w:val="20"/>
          <w:szCs w:val="20"/>
          <w:lang w:eastAsia="fr-FR"/>
        </w:rPr>
      </w:pPr>
      <w:r w:rsidRPr="002979F9">
        <w:rPr>
          <w:rFonts w:eastAsia="Times New Roman" w:cstheme="minorHAnsi"/>
          <w:color w:val="FFFFFF"/>
          <w:sz w:val="20"/>
          <w:szCs w:val="20"/>
          <w:lang w:eastAsia="fr-FR"/>
        </w:rPr>
        <w:t>C</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08"/>
        <w:gridCol w:w="6467"/>
      </w:tblGrid>
      <w:tr w:rsidR="00EB5ACF" w:rsidRPr="002979F9" w14:paraId="0A5E033D" w14:textId="77777777" w:rsidTr="00DB3171">
        <w:trPr>
          <w:jc w:val="center"/>
        </w:trPr>
        <w:tc>
          <w:tcPr>
            <w:tcW w:w="1608" w:type="dxa"/>
            <w:shd w:val="clear" w:color="auto" w:fill="D9D9D9"/>
            <w:vAlign w:val="center"/>
          </w:tcPr>
          <w:p w14:paraId="6925B70B" w14:textId="77777777" w:rsidR="00EB5ACF" w:rsidRPr="002979F9" w:rsidRDefault="00EB5ACF" w:rsidP="006F4C4E">
            <w:pPr>
              <w:jc w:val="left"/>
              <w:rPr>
                <w:rFonts w:cstheme="minorHAnsi"/>
                <w:lang w:eastAsia="fr-FR"/>
              </w:rPr>
            </w:pPr>
            <w:r w:rsidRPr="002979F9">
              <w:rPr>
                <w:rFonts w:cstheme="minorHAnsi"/>
                <w:lang w:eastAsia="fr-FR"/>
              </w:rPr>
              <w:t>Code principal</w:t>
            </w:r>
          </w:p>
        </w:tc>
        <w:tc>
          <w:tcPr>
            <w:tcW w:w="6467" w:type="dxa"/>
            <w:shd w:val="clear" w:color="auto" w:fill="D9D9D9"/>
            <w:vAlign w:val="center"/>
          </w:tcPr>
          <w:p w14:paraId="66EC17E8" w14:textId="77777777" w:rsidR="00EB5ACF" w:rsidRPr="002979F9" w:rsidRDefault="00EB5ACF" w:rsidP="006F4C4E">
            <w:pPr>
              <w:jc w:val="left"/>
              <w:rPr>
                <w:rFonts w:cstheme="minorHAnsi"/>
                <w:lang w:eastAsia="fr-FR"/>
              </w:rPr>
            </w:pPr>
            <w:r w:rsidRPr="002979F9">
              <w:rPr>
                <w:rFonts w:cstheme="minorHAnsi"/>
                <w:lang w:eastAsia="fr-FR"/>
              </w:rPr>
              <w:t>Description</w:t>
            </w:r>
          </w:p>
        </w:tc>
      </w:tr>
      <w:tr w:rsidR="00790D15" w:rsidRPr="002979F9" w14:paraId="0B188E92" w14:textId="77777777" w:rsidTr="00DB3171">
        <w:trPr>
          <w:jc w:val="center"/>
        </w:trPr>
        <w:tc>
          <w:tcPr>
            <w:tcW w:w="1608" w:type="dxa"/>
            <w:vAlign w:val="center"/>
          </w:tcPr>
          <w:p w14:paraId="6B587124" w14:textId="5AE77E9E" w:rsidR="00790D15" w:rsidRPr="002979F9" w:rsidRDefault="00AA69DA" w:rsidP="00200849">
            <w:pPr>
              <w:jc w:val="left"/>
              <w:rPr>
                <w:rFonts w:cstheme="minorHAnsi"/>
                <w:lang w:eastAsia="zh-CN"/>
              </w:rPr>
            </w:pPr>
            <w:r w:rsidRPr="00AA69DA">
              <w:rPr>
                <w:rFonts w:cstheme="minorHAnsi"/>
                <w:lang w:eastAsia="zh-CN"/>
              </w:rPr>
              <w:t>90713100</w:t>
            </w:r>
          </w:p>
        </w:tc>
        <w:tc>
          <w:tcPr>
            <w:tcW w:w="6467" w:type="dxa"/>
          </w:tcPr>
          <w:p w14:paraId="3AF95AAE" w14:textId="21496896" w:rsidR="00790D15" w:rsidRPr="002979F9" w:rsidRDefault="00AA69DA" w:rsidP="00AA69DA">
            <w:pPr>
              <w:rPr>
                <w:rFonts w:cstheme="minorHAnsi"/>
                <w:lang w:eastAsia="zh-CN"/>
              </w:rPr>
            </w:pPr>
            <w:r w:rsidRPr="00AA69DA">
              <w:rPr>
                <w:rFonts w:cstheme="minorHAnsi"/>
                <w:lang w:eastAsia="zh-CN"/>
              </w:rPr>
              <w:t>Services de conseils en matière</w:t>
            </w:r>
            <w:r>
              <w:rPr>
                <w:rFonts w:cstheme="minorHAnsi"/>
                <w:lang w:eastAsia="zh-CN"/>
              </w:rPr>
              <w:t xml:space="preserve"> d</w:t>
            </w:r>
            <w:r w:rsidRPr="00AA69DA">
              <w:rPr>
                <w:rFonts w:cstheme="minorHAnsi"/>
                <w:lang w:eastAsia="zh-CN"/>
              </w:rPr>
              <w:t>’approvisionnement en eau et de gestion des eaux usées autres que pour la</w:t>
            </w:r>
            <w:r>
              <w:rPr>
                <w:rFonts w:cstheme="minorHAnsi"/>
                <w:lang w:eastAsia="zh-CN"/>
              </w:rPr>
              <w:t xml:space="preserve"> </w:t>
            </w:r>
            <w:r w:rsidRPr="00AA69DA">
              <w:rPr>
                <w:rFonts w:cstheme="minorHAnsi"/>
                <w:lang w:eastAsia="zh-CN"/>
              </w:rPr>
              <w:t>construction</w:t>
            </w:r>
          </w:p>
        </w:tc>
      </w:tr>
    </w:tbl>
    <w:p w14:paraId="69B316E5" w14:textId="1682468E" w:rsidR="00C47392" w:rsidRPr="002979F9" w:rsidRDefault="00C47392" w:rsidP="00C47392">
      <w:pPr>
        <w:rPr>
          <w:rFonts w:cstheme="minorHAnsi"/>
        </w:rPr>
      </w:pPr>
    </w:p>
    <w:p w14:paraId="17A8A514" w14:textId="3294D356" w:rsidR="00C47392" w:rsidRPr="002979F9" w:rsidRDefault="00C47392" w:rsidP="0055405B">
      <w:pPr>
        <w:pStyle w:val="Titre2"/>
      </w:pPr>
      <w:bookmarkStart w:id="30" w:name="_Toc25833102"/>
      <w:bookmarkStart w:id="31" w:name="_Toc231552752"/>
      <w:r w:rsidRPr="002979F9">
        <w:t>Contenu des prestations</w:t>
      </w:r>
      <w:bookmarkEnd w:id="30"/>
      <w:bookmarkEnd w:id="31"/>
    </w:p>
    <w:p w14:paraId="3BD1B8A6" w14:textId="4DB893CD" w:rsidR="00C47392" w:rsidRPr="002979F9" w:rsidRDefault="00C47392" w:rsidP="00C47392">
      <w:pPr>
        <w:rPr>
          <w:rFonts w:cstheme="minorHAnsi"/>
        </w:rPr>
      </w:pPr>
      <w:r w:rsidRPr="002979F9">
        <w:rPr>
          <w:rFonts w:cstheme="minorHAnsi"/>
        </w:rPr>
        <w:t>Le contenu détaillé des prestations à exécuter est renseigné dans le Cahier des Clauses Techniques Particulières</w:t>
      </w:r>
      <w:r w:rsidR="00FC57D9" w:rsidRPr="002979F9">
        <w:rPr>
          <w:rFonts w:cstheme="minorHAnsi"/>
        </w:rPr>
        <w:t xml:space="preserve"> (CCTP).</w:t>
      </w:r>
    </w:p>
    <w:p w14:paraId="77A57D9C" w14:textId="77777777" w:rsidR="00C47392" w:rsidRPr="002979F9" w:rsidRDefault="00C47392" w:rsidP="00C47392">
      <w:pPr>
        <w:rPr>
          <w:rFonts w:cstheme="minorHAnsi"/>
        </w:rPr>
      </w:pPr>
    </w:p>
    <w:p w14:paraId="22D0CA8D" w14:textId="2205E5D1" w:rsidR="00C47392" w:rsidRPr="002979F9" w:rsidRDefault="00C47392" w:rsidP="0055405B">
      <w:pPr>
        <w:pStyle w:val="Titre2"/>
      </w:pPr>
      <w:bookmarkStart w:id="32" w:name="_Toc25833103"/>
      <w:bookmarkStart w:id="33" w:name="_Toc231552753"/>
      <w:r w:rsidRPr="002979F9">
        <w:t>Périmètre du march</w:t>
      </w:r>
      <w:bookmarkEnd w:id="32"/>
      <w:r w:rsidRPr="002979F9">
        <w:t>é</w:t>
      </w:r>
      <w:bookmarkEnd w:id="33"/>
    </w:p>
    <w:p w14:paraId="326FC465" w14:textId="04CE126A" w:rsidR="0055405B" w:rsidRPr="0055405B" w:rsidRDefault="00D90FEB" w:rsidP="00C47392">
      <w:r>
        <w:t xml:space="preserve">Les trois études </w:t>
      </w:r>
      <w:r w:rsidRPr="005774C9">
        <w:t>concerne</w:t>
      </w:r>
      <w:r>
        <w:t>nt</w:t>
      </w:r>
      <w:r w:rsidRPr="005774C9">
        <w:t xml:space="preserve"> l’intégralité du périmètre du SIEAVS relevant de la compétence eau potable. Ce périmètre comprend 2</w:t>
      </w:r>
      <w:r>
        <w:t>3</w:t>
      </w:r>
      <w:r w:rsidRPr="005774C9">
        <w:t xml:space="preserve"> communes</w:t>
      </w:r>
      <w:r>
        <w:t>.</w:t>
      </w:r>
    </w:p>
    <w:p w14:paraId="41408A6B" w14:textId="77777777" w:rsidR="00FF48A0" w:rsidRPr="002979F9" w:rsidRDefault="00FF48A0" w:rsidP="00C47392">
      <w:pPr>
        <w:rPr>
          <w:rFonts w:cstheme="minorHAnsi"/>
        </w:rPr>
      </w:pPr>
    </w:p>
    <w:p w14:paraId="67F06405" w14:textId="7F28608F" w:rsidR="00C47392" w:rsidRPr="002979F9" w:rsidRDefault="002868B3" w:rsidP="0055405B">
      <w:pPr>
        <w:pStyle w:val="Titre1"/>
      </w:pPr>
      <w:bookmarkStart w:id="34" w:name="_Toc231552754"/>
      <w:r>
        <w:t>Etendue et forme du marché</w:t>
      </w:r>
      <w:bookmarkEnd w:id="34"/>
    </w:p>
    <w:p w14:paraId="28C330A6" w14:textId="77777777" w:rsidR="00C47392" w:rsidRPr="002979F9" w:rsidRDefault="00C47392" w:rsidP="0055405B">
      <w:pPr>
        <w:pStyle w:val="Titre2"/>
      </w:pPr>
      <w:bookmarkStart w:id="35" w:name="_Toc231552755"/>
      <w:r w:rsidRPr="002979F9">
        <w:t>Procédure applicable</w:t>
      </w:r>
      <w:bookmarkEnd w:id="35"/>
    </w:p>
    <w:p w14:paraId="632E18C2" w14:textId="1C56F9AA" w:rsidR="00C47392" w:rsidRPr="002979F9" w:rsidRDefault="00C47392" w:rsidP="00C47392">
      <w:pPr>
        <w:rPr>
          <w:rFonts w:cstheme="minorHAnsi"/>
        </w:rPr>
      </w:pPr>
      <w:r w:rsidRPr="002979F9">
        <w:rPr>
          <w:rStyle w:val="Accentuation"/>
          <w:rFonts w:cstheme="minorHAnsi"/>
          <w:i w:val="0"/>
        </w:rPr>
        <w:t>La présente consultation est passé</w:t>
      </w:r>
      <w:r w:rsidR="00AA69DA">
        <w:rPr>
          <w:rStyle w:val="Accentuation"/>
          <w:rFonts w:cstheme="minorHAnsi"/>
          <w:i w:val="0"/>
        </w:rPr>
        <w:t>e</w:t>
      </w:r>
      <w:r w:rsidRPr="002979F9">
        <w:rPr>
          <w:rStyle w:val="Accentuation"/>
          <w:rFonts w:cstheme="minorHAnsi"/>
          <w:i w:val="0"/>
        </w:rPr>
        <w:t xml:space="preserve"> </w:t>
      </w:r>
      <w:r w:rsidR="00417E3F" w:rsidRPr="002979F9">
        <w:rPr>
          <w:rFonts w:cstheme="minorHAnsi"/>
        </w:rPr>
        <w:t>selon une procédure d’appel d’offre</w:t>
      </w:r>
      <w:r w:rsidR="00AA69DA">
        <w:rPr>
          <w:rFonts w:cstheme="minorHAnsi"/>
        </w:rPr>
        <w:t>s</w:t>
      </w:r>
      <w:r w:rsidR="00417E3F" w:rsidRPr="002979F9">
        <w:rPr>
          <w:rFonts w:cstheme="minorHAnsi"/>
        </w:rPr>
        <w:t xml:space="preserve"> ouvert </w:t>
      </w:r>
      <w:r w:rsidR="0055405B">
        <w:rPr>
          <w:rFonts w:cstheme="minorHAnsi"/>
        </w:rPr>
        <w:t>e</w:t>
      </w:r>
      <w:r w:rsidR="00417E3F" w:rsidRPr="002979F9">
        <w:rPr>
          <w:rFonts w:cstheme="minorHAnsi"/>
        </w:rPr>
        <w:t>n application des articles L.2124-2, R.2124-2-1° et R.2161-2 à R.2161-5 du code de la commande publique.</w:t>
      </w:r>
    </w:p>
    <w:p w14:paraId="4DEA82F3" w14:textId="77777777" w:rsidR="00AA69DA" w:rsidRDefault="00AA69DA" w:rsidP="00AA69DA">
      <w:pPr>
        <w:rPr>
          <w:rFonts w:cstheme="minorHAnsi"/>
        </w:rPr>
      </w:pPr>
    </w:p>
    <w:p w14:paraId="38701A20" w14:textId="77777777" w:rsidR="00AA69DA" w:rsidRDefault="00AA69DA" w:rsidP="00AA69DA">
      <w:pPr>
        <w:rPr>
          <w:rFonts w:cstheme="minorHAnsi"/>
        </w:rPr>
      </w:pPr>
      <w:r w:rsidRPr="00AA69DA">
        <w:rPr>
          <w:rFonts w:cstheme="minorHAnsi"/>
        </w:rPr>
        <w:t>Les candidats remettent simultanément leur candidature et leur offre.</w:t>
      </w:r>
    </w:p>
    <w:p w14:paraId="0672F678" w14:textId="77777777" w:rsidR="00AA69DA" w:rsidRDefault="00AA69DA" w:rsidP="00AA69DA">
      <w:pPr>
        <w:rPr>
          <w:rFonts w:cstheme="minorHAnsi"/>
        </w:rPr>
      </w:pPr>
    </w:p>
    <w:p w14:paraId="43E17DAA" w14:textId="3D2E288E" w:rsidR="00AA69DA" w:rsidRPr="00AA69DA" w:rsidRDefault="00AA69DA" w:rsidP="00AA69DA">
      <w:pPr>
        <w:pStyle w:val="Titre2"/>
      </w:pPr>
      <w:bookmarkStart w:id="36" w:name="_Toc231552756"/>
      <w:r w:rsidRPr="00AA69DA">
        <w:t>Forme du marché</w:t>
      </w:r>
      <w:bookmarkEnd w:id="36"/>
    </w:p>
    <w:p w14:paraId="6ADF6AA2" w14:textId="77777777" w:rsidR="002868B3" w:rsidRDefault="002868B3" w:rsidP="002868B3">
      <w:pPr>
        <w:rPr>
          <w:rFonts w:cstheme="minorHAnsi"/>
        </w:rPr>
      </w:pPr>
      <w:r w:rsidRPr="002868B3">
        <w:rPr>
          <w:rFonts w:cstheme="minorHAnsi"/>
        </w:rPr>
        <w:t>Le présent marché prend la forme d’un accord-cadre mono-attributaire composite, conclu avec un seul opérateur économique.</w:t>
      </w:r>
    </w:p>
    <w:p w14:paraId="7145CA74" w14:textId="77777777" w:rsidR="002868B3" w:rsidRPr="002868B3" w:rsidRDefault="002868B3" w:rsidP="002868B3">
      <w:pPr>
        <w:rPr>
          <w:rFonts w:cstheme="minorHAnsi"/>
        </w:rPr>
      </w:pPr>
    </w:p>
    <w:p w14:paraId="7B583AE6" w14:textId="77777777" w:rsidR="002868B3" w:rsidRDefault="002868B3" w:rsidP="002868B3">
      <w:pPr>
        <w:rPr>
          <w:rFonts w:cstheme="minorHAnsi"/>
        </w:rPr>
      </w:pPr>
      <w:r w:rsidRPr="002868B3">
        <w:rPr>
          <w:rFonts w:cstheme="minorHAnsi"/>
        </w:rPr>
        <w:t>Il comprend :</w:t>
      </w:r>
    </w:p>
    <w:p w14:paraId="1CA052D7" w14:textId="77777777" w:rsidR="002868B3" w:rsidRDefault="002868B3" w:rsidP="004C1D87">
      <w:pPr>
        <w:pStyle w:val="Paragraphedeliste"/>
        <w:numPr>
          <w:ilvl w:val="0"/>
          <w:numId w:val="25"/>
        </w:numPr>
        <w:rPr>
          <w:rFonts w:cstheme="minorHAnsi"/>
        </w:rPr>
      </w:pPr>
      <w:r w:rsidRPr="002868B3">
        <w:rPr>
          <w:rFonts w:cstheme="minorHAnsi"/>
        </w:rPr>
        <w:t>Une part forfaitaire, correspondant aux prestations fermes et prévisibles définies dans les pièces du marché ;</w:t>
      </w:r>
    </w:p>
    <w:p w14:paraId="03DD8213" w14:textId="5EE07DFE" w:rsidR="002868B3" w:rsidRPr="002868B3" w:rsidRDefault="002868B3" w:rsidP="004C1D87">
      <w:pPr>
        <w:pStyle w:val="Paragraphedeliste"/>
        <w:numPr>
          <w:ilvl w:val="0"/>
          <w:numId w:val="25"/>
        </w:numPr>
        <w:rPr>
          <w:rFonts w:cstheme="minorHAnsi"/>
        </w:rPr>
      </w:pPr>
      <w:r>
        <w:rPr>
          <w:rFonts w:cstheme="minorHAnsi"/>
        </w:rPr>
        <w:t>U</w:t>
      </w:r>
      <w:r w:rsidRPr="002868B3">
        <w:rPr>
          <w:rFonts w:cstheme="minorHAnsi"/>
        </w:rPr>
        <w:t xml:space="preserve">ne part exécutée par l’émission de bons de commande, correspondant aux prestations à prix unitaires susceptibles d’être commandées en fonction des besoins </w:t>
      </w:r>
      <w:r>
        <w:rPr>
          <w:rFonts w:cstheme="minorHAnsi"/>
        </w:rPr>
        <w:t xml:space="preserve">au fur à mesure de l’avancement des études, par </w:t>
      </w:r>
      <w:r w:rsidR="00010672">
        <w:rPr>
          <w:rFonts w:cstheme="minorHAnsi"/>
        </w:rPr>
        <w:t>l’acheteur</w:t>
      </w:r>
      <w:r w:rsidRPr="002868B3">
        <w:rPr>
          <w:rFonts w:cstheme="minorHAnsi"/>
        </w:rPr>
        <w:t>.</w:t>
      </w:r>
    </w:p>
    <w:p w14:paraId="63D3B452" w14:textId="77777777" w:rsidR="002868B3" w:rsidRPr="002868B3" w:rsidRDefault="002868B3" w:rsidP="002868B3">
      <w:pPr>
        <w:rPr>
          <w:rFonts w:cstheme="minorHAnsi"/>
        </w:rPr>
      </w:pPr>
    </w:p>
    <w:p w14:paraId="4BB98814" w14:textId="3970C533" w:rsidR="002868B3" w:rsidRPr="002868B3" w:rsidRDefault="002868B3" w:rsidP="002868B3">
      <w:pPr>
        <w:rPr>
          <w:rFonts w:cstheme="minorHAnsi"/>
        </w:rPr>
      </w:pPr>
      <w:r w:rsidRPr="002868B3">
        <w:rPr>
          <w:rFonts w:cstheme="minorHAnsi"/>
        </w:rPr>
        <w:lastRenderedPageBreak/>
        <w:t xml:space="preserve">Les prestations relevant de la part forfaitaire et celles relevant de la part à bons de commande sont identifiées dans les pièces contractuelles, notamment le </w:t>
      </w:r>
      <w:r>
        <w:rPr>
          <w:rFonts w:cstheme="minorHAnsi"/>
        </w:rPr>
        <w:t>cahier des clauses techniques particulières</w:t>
      </w:r>
      <w:r w:rsidRPr="002868B3">
        <w:rPr>
          <w:rFonts w:cstheme="minorHAnsi"/>
        </w:rPr>
        <w:t>, la décomposition du prix global et forfaitaire et le bordereau des prix unitaires.</w:t>
      </w:r>
    </w:p>
    <w:p w14:paraId="27A63C63" w14:textId="77777777" w:rsidR="002868B3" w:rsidRPr="002868B3" w:rsidRDefault="002868B3" w:rsidP="002868B3">
      <w:pPr>
        <w:rPr>
          <w:rFonts w:cstheme="minorHAnsi"/>
        </w:rPr>
      </w:pPr>
    </w:p>
    <w:p w14:paraId="6FE9900F" w14:textId="77777777" w:rsidR="00C01B2C" w:rsidRPr="00C3627A" w:rsidRDefault="00C01B2C" w:rsidP="00C01B2C">
      <w:pPr>
        <w:rPr>
          <w:rFonts w:cstheme="minorHAnsi"/>
        </w:rPr>
      </w:pPr>
      <w:r w:rsidRPr="00C3627A">
        <w:rPr>
          <w:rFonts w:cstheme="minorHAnsi"/>
        </w:rPr>
        <w:t>La part exécutée par bons de commande est conclue sans montant minimum et avec un montant maximum de 100 000 euros HT sur la durée totale du marché.</w:t>
      </w:r>
    </w:p>
    <w:p w14:paraId="2C3F8AF6" w14:textId="77777777" w:rsidR="002868B3" w:rsidRPr="002868B3" w:rsidRDefault="002868B3" w:rsidP="002868B3">
      <w:pPr>
        <w:rPr>
          <w:rFonts w:cstheme="minorHAnsi"/>
        </w:rPr>
      </w:pPr>
    </w:p>
    <w:p w14:paraId="1CC2DC5B" w14:textId="77777777" w:rsidR="002868B3" w:rsidRPr="002868B3" w:rsidRDefault="002868B3" w:rsidP="002868B3">
      <w:pPr>
        <w:rPr>
          <w:rFonts w:cstheme="minorHAnsi"/>
        </w:rPr>
      </w:pPr>
      <w:r w:rsidRPr="002868B3">
        <w:rPr>
          <w:rFonts w:cstheme="minorHAnsi"/>
        </w:rPr>
        <w:t>Les bons de commande sont émis, pendant la durée de validité de l’accord-cadre, sans négociation ni remise en concurrence préalable, dans les conditions prévues par les pièces du marché.</w:t>
      </w:r>
    </w:p>
    <w:p w14:paraId="7D578BE0" w14:textId="77777777" w:rsidR="00AA69DA" w:rsidRPr="00AA69DA" w:rsidRDefault="00AA69DA" w:rsidP="00AA69DA">
      <w:pPr>
        <w:rPr>
          <w:rFonts w:cstheme="minorHAnsi"/>
        </w:rPr>
      </w:pPr>
    </w:p>
    <w:p w14:paraId="229E07AA" w14:textId="32AC33B4" w:rsidR="00AA69DA" w:rsidRPr="00AA69DA" w:rsidRDefault="00AA69DA" w:rsidP="00AA69DA">
      <w:pPr>
        <w:pStyle w:val="Titre2"/>
      </w:pPr>
      <w:bookmarkStart w:id="37" w:name="_Toc231552757"/>
      <w:r w:rsidRPr="00AA69DA">
        <w:t>Décomposition du marché</w:t>
      </w:r>
      <w:bookmarkEnd w:id="37"/>
    </w:p>
    <w:p w14:paraId="00E3F584" w14:textId="77777777" w:rsidR="00AA69DA" w:rsidRDefault="00AA69DA" w:rsidP="00AA69DA">
      <w:pPr>
        <w:rPr>
          <w:rFonts w:cstheme="minorHAnsi"/>
        </w:rPr>
      </w:pPr>
      <w:bookmarkStart w:id="38" w:name="_Hlk226100322"/>
      <w:r w:rsidRPr="00AA69DA">
        <w:rPr>
          <w:rFonts w:cstheme="minorHAnsi"/>
        </w:rPr>
        <w:t>Le marché n’est pas alloti.</w:t>
      </w:r>
    </w:p>
    <w:p w14:paraId="10AC8949" w14:textId="77777777" w:rsidR="00AA69DA" w:rsidRDefault="00AA69DA" w:rsidP="00AA69DA">
      <w:pPr>
        <w:rPr>
          <w:rFonts w:cstheme="minorHAnsi"/>
        </w:rPr>
      </w:pPr>
    </w:p>
    <w:p w14:paraId="23C7469E" w14:textId="444E735D" w:rsidR="00AA69DA" w:rsidRPr="00AA69DA" w:rsidRDefault="00AA69DA" w:rsidP="00AA69DA">
      <w:pPr>
        <w:rPr>
          <w:rFonts w:cstheme="minorHAnsi"/>
        </w:rPr>
      </w:pPr>
      <w:r w:rsidRPr="00AA69DA">
        <w:rPr>
          <w:rFonts w:cstheme="minorHAnsi"/>
        </w:rPr>
        <w:t>En application de l’article L.2113-11 du code de la commande publique, la dévolution en lots séparés serait de nature à rendre techniquement plus difficile et financièrement plus coûteuse l’exécution des prestations, compte tenu de l’imbrication des missions de schéma directeur d’alimentation en eau potable, de PGSSE et de diagnostic territorial, qui nécessitent une approche méthodologique, technique et financière unifiée.</w:t>
      </w:r>
    </w:p>
    <w:bookmarkEnd w:id="38"/>
    <w:p w14:paraId="2EECE428" w14:textId="77777777" w:rsidR="00AA69DA" w:rsidRPr="00AA69DA" w:rsidRDefault="00AA69DA" w:rsidP="00AA69DA">
      <w:pPr>
        <w:rPr>
          <w:rFonts w:cstheme="minorHAnsi"/>
        </w:rPr>
      </w:pPr>
    </w:p>
    <w:p w14:paraId="50F99451" w14:textId="158DBD27" w:rsidR="00AA69DA" w:rsidRPr="00AA69DA" w:rsidRDefault="00AA69DA" w:rsidP="00AA69DA">
      <w:pPr>
        <w:pStyle w:val="Titre2"/>
      </w:pPr>
      <w:bookmarkStart w:id="39" w:name="_Toc231552758"/>
      <w:r w:rsidRPr="00AA69DA">
        <w:t>Tranches</w:t>
      </w:r>
      <w:bookmarkEnd w:id="39"/>
    </w:p>
    <w:p w14:paraId="6DB53F8F" w14:textId="77777777" w:rsidR="00AA69DA" w:rsidRPr="00AA69DA" w:rsidRDefault="00AA69DA" w:rsidP="002868B3">
      <w:r w:rsidRPr="00AA69DA">
        <w:t>Le marché n’est pas décomposé en tranches.</w:t>
      </w:r>
    </w:p>
    <w:p w14:paraId="5D54405E" w14:textId="77777777" w:rsidR="00AA69DA" w:rsidRPr="00AA69DA" w:rsidRDefault="00AA69DA" w:rsidP="00AA69DA">
      <w:pPr>
        <w:rPr>
          <w:rFonts w:cstheme="minorHAnsi"/>
        </w:rPr>
      </w:pPr>
    </w:p>
    <w:p w14:paraId="043633E3" w14:textId="15B6397E" w:rsidR="00AA69DA" w:rsidRPr="00AA69DA" w:rsidRDefault="00AA69DA" w:rsidP="00AA69DA">
      <w:pPr>
        <w:pStyle w:val="Titre2"/>
      </w:pPr>
      <w:bookmarkStart w:id="40" w:name="_Toc231552759"/>
      <w:r w:rsidRPr="00AA69DA">
        <w:t>Variantes</w:t>
      </w:r>
      <w:bookmarkEnd w:id="40"/>
    </w:p>
    <w:p w14:paraId="336AD8A6" w14:textId="4ADE85D5" w:rsidR="00AA69DA" w:rsidRDefault="00AA69DA" w:rsidP="00AA69DA">
      <w:pPr>
        <w:rPr>
          <w:rFonts w:cstheme="minorHAnsi"/>
        </w:rPr>
      </w:pPr>
      <w:r w:rsidRPr="00AA69DA">
        <w:rPr>
          <w:rFonts w:cstheme="minorHAnsi"/>
        </w:rPr>
        <w:t>Les variantes à l’initiative des candidats ne sont pas autorisées.</w:t>
      </w:r>
    </w:p>
    <w:p w14:paraId="16788384" w14:textId="77777777" w:rsidR="00FF48A0" w:rsidRPr="002979F9" w:rsidRDefault="00FF48A0" w:rsidP="005268F6">
      <w:pPr>
        <w:rPr>
          <w:rFonts w:cstheme="minorHAnsi"/>
        </w:rPr>
      </w:pPr>
    </w:p>
    <w:p w14:paraId="2B48DC42" w14:textId="7566D9F7" w:rsidR="0004777B" w:rsidRPr="002979F9" w:rsidRDefault="0055405B" w:rsidP="0055405B">
      <w:pPr>
        <w:pStyle w:val="Titre1"/>
      </w:pPr>
      <w:bookmarkStart w:id="41" w:name="_Toc231552760"/>
      <w:bookmarkStart w:id="42" w:name="_Hlk226100346"/>
      <w:r w:rsidRPr="002979F9">
        <w:t>Durée et délais</w:t>
      </w:r>
      <w:bookmarkEnd w:id="41"/>
    </w:p>
    <w:p w14:paraId="0C8215DB" w14:textId="258EF93E" w:rsidR="002868B3" w:rsidRPr="002868B3" w:rsidRDefault="002868B3" w:rsidP="002868B3">
      <w:pPr>
        <w:pStyle w:val="Titre2"/>
      </w:pPr>
      <w:bookmarkStart w:id="43" w:name="_Toc231552761"/>
      <w:r w:rsidRPr="002868B3">
        <w:t>Durée de l’accord-cadre</w:t>
      </w:r>
      <w:bookmarkEnd w:id="43"/>
    </w:p>
    <w:p w14:paraId="1466CF16" w14:textId="1738FC71" w:rsidR="002868B3" w:rsidRPr="002868B3" w:rsidRDefault="002868B3" w:rsidP="002868B3">
      <w:pPr>
        <w:rPr>
          <w:lang w:eastAsia="ar-SA"/>
        </w:rPr>
      </w:pPr>
      <w:r w:rsidRPr="002868B3">
        <w:rPr>
          <w:lang w:eastAsia="ar-SA"/>
        </w:rPr>
        <w:t xml:space="preserve">L’accord-cadre est conclu pour une durée de </w:t>
      </w:r>
      <w:r w:rsidR="00C135CB">
        <w:rPr>
          <w:lang w:eastAsia="ar-SA"/>
        </w:rPr>
        <w:t>trois</w:t>
      </w:r>
      <w:r w:rsidRPr="002868B3">
        <w:rPr>
          <w:lang w:eastAsia="ar-SA"/>
        </w:rPr>
        <w:t xml:space="preserve"> (</w:t>
      </w:r>
      <w:r w:rsidR="00C135CB">
        <w:rPr>
          <w:lang w:eastAsia="ar-SA"/>
        </w:rPr>
        <w:t>3</w:t>
      </w:r>
      <w:r w:rsidRPr="002868B3">
        <w:rPr>
          <w:lang w:eastAsia="ar-SA"/>
        </w:rPr>
        <w:t>) ans à compter de sa date de notification.</w:t>
      </w:r>
      <w:r>
        <w:rPr>
          <w:lang w:eastAsia="ar-SA"/>
        </w:rPr>
        <w:t xml:space="preserve"> </w:t>
      </w:r>
      <w:r w:rsidRPr="002868B3">
        <w:rPr>
          <w:lang w:eastAsia="ar-SA"/>
        </w:rPr>
        <w:t>Les bons de commande peuvent être émis pendant toute la durée de validité de l’accord-cadre.</w:t>
      </w:r>
    </w:p>
    <w:p w14:paraId="47234DBE" w14:textId="77777777" w:rsidR="002868B3" w:rsidRPr="002868B3" w:rsidRDefault="002868B3" w:rsidP="002868B3">
      <w:pPr>
        <w:rPr>
          <w:rFonts w:ascii="Calibri" w:eastAsia="Times New Roman" w:hAnsi="Calibri" w:cs="Calibri"/>
          <w:b/>
          <w:sz w:val="28"/>
          <w:szCs w:val="28"/>
          <w:lang w:eastAsia="ar-SA"/>
        </w:rPr>
      </w:pPr>
    </w:p>
    <w:p w14:paraId="306A4831" w14:textId="56F8FABF" w:rsidR="002868B3" w:rsidRPr="002868B3" w:rsidRDefault="002868B3" w:rsidP="002868B3">
      <w:pPr>
        <w:pStyle w:val="Titre2"/>
      </w:pPr>
      <w:bookmarkStart w:id="44" w:name="_Toc231552762"/>
      <w:r w:rsidRPr="002868B3">
        <w:t>Délais d’exécution</w:t>
      </w:r>
      <w:bookmarkEnd w:id="44"/>
    </w:p>
    <w:p w14:paraId="3F251335" w14:textId="71752F7B" w:rsidR="0004777B" w:rsidRPr="002979F9" w:rsidRDefault="002868B3" w:rsidP="002868B3">
      <w:pPr>
        <w:rPr>
          <w:rFonts w:cstheme="minorHAnsi"/>
        </w:rPr>
      </w:pPr>
      <w:r w:rsidRPr="002868B3">
        <w:rPr>
          <w:lang w:eastAsia="ar-SA"/>
        </w:rPr>
        <w:t>Les délais d’exécution des prestations forfaitaires sont fixés dans l’acte d’engagement.</w:t>
      </w:r>
      <w:r>
        <w:rPr>
          <w:lang w:eastAsia="ar-SA"/>
        </w:rPr>
        <w:t xml:space="preserve"> </w:t>
      </w:r>
      <w:r w:rsidRPr="002868B3">
        <w:rPr>
          <w:lang w:eastAsia="ar-SA"/>
        </w:rPr>
        <w:t>Les délais d’exécution des prestations faisant l’objet de bons de commande sont précisés dans chaque bon de commande, dans les conditions prévues par les pièces du marché.</w:t>
      </w:r>
      <w:r>
        <w:rPr>
          <w:lang w:eastAsia="ar-SA"/>
        </w:rPr>
        <w:t xml:space="preserve"> L</w:t>
      </w:r>
      <w:r w:rsidRPr="002868B3">
        <w:rPr>
          <w:lang w:eastAsia="ar-SA"/>
        </w:rPr>
        <w:t>es délais fixés pour l’exécution des prestations ne peuvent avoir pour effet de méconnaître les règles applicables à la durée des accords-cadres.</w:t>
      </w:r>
    </w:p>
    <w:bookmarkEnd w:id="42"/>
    <w:p w14:paraId="55D31CE0" w14:textId="77777777" w:rsidR="00D214F4" w:rsidRPr="002979F9" w:rsidRDefault="00D214F4" w:rsidP="002868B3">
      <w:pPr>
        <w:rPr>
          <w:rFonts w:cstheme="minorHAnsi"/>
        </w:rPr>
      </w:pPr>
    </w:p>
    <w:p w14:paraId="6FBD6E70" w14:textId="6617B27D" w:rsidR="008F593A" w:rsidRPr="002979F9" w:rsidRDefault="0055405B" w:rsidP="002868B3">
      <w:pPr>
        <w:pStyle w:val="Titre1"/>
      </w:pPr>
      <w:bookmarkStart w:id="45" w:name="_Toc231552763"/>
      <w:r w:rsidRPr="002979F9">
        <w:t>Conditions de la consultation</w:t>
      </w:r>
      <w:bookmarkEnd w:id="45"/>
      <w:r w:rsidRPr="002979F9">
        <w:t xml:space="preserve"> </w:t>
      </w:r>
    </w:p>
    <w:p w14:paraId="7E041C69" w14:textId="77777777" w:rsidR="0055405B" w:rsidRPr="002979F9" w:rsidRDefault="0055405B" w:rsidP="0055405B">
      <w:pPr>
        <w:pStyle w:val="Titre2"/>
      </w:pPr>
      <w:bookmarkStart w:id="46" w:name="_Toc372904457"/>
      <w:bookmarkStart w:id="47" w:name="_Toc492477603"/>
      <w:bookmarkStart w:id="48" w:name="_Toc89333492"/>
      <w:bookmarkStart w:id="49" w:name="_Toc231552764"/>
      <w:bookmarkStart w:id="50" w:name="_Toc89333493"/>
      <w:r w:rsidRPr="002979F9">
        <w:t>Délai de validité des offres</w:t>
      </w:r>
      <w:bookmarkEnd w:id="46"/>
      <w:bookmarkEnd w:id="47"/>
      <w:bookmarkEnd w:id="48"/>
      <w:bookmarkEnd w:id="49"/>
    </w:p>
    <w:p w14:paraId="7EC2D7A2" w14:textId="76B361D8" w:rsidR="0055405B" w:rsidRDefault="0055405B" w:rsidP="0055405B">
      <w:pPr>
        <w:rPr>
          <w:rFonts w:cstheme="minorHAnsi"/>
        </w:rPr>
      </w:pPr>
      <w:r w:rsidRPr="002979F9">
        <w:rPr>
          <w:rFonts w:cstheme="minorHAnsi"/>
        </w:rPr>
        <w:t xml:space="preserve">Le délai de validité des offres est fixé à </w:t>
      </w:r>
      <w:r>
        <w:rPr>
          <w:rFonts w:cstheme="minorHAnsi"/>
        </w:rPr>
        <w:t>120</w:t>
      </w:r>
      <w:r w:rsidRPr="002979F9">
        <w:rPr>
          <w:rFonts w:cstheme="minorHAnsi"/>
        </w:rPr>
        <w:t xml:space="preserve"> (</w:t>
      </w:r>
      <w:r>
        <w:rPr>
          <w:rFonts w:cstheme="minorHAnsi"/>
        </w:rPr>
        <w:t>cent</w:t>
      </w:r>
      <w:r w:rsidRPr="002979F9">
        <w:rPr>
          <w:rFonts w:cstheme="minorHAnsi"/>
        </w:rPr>
        <w:t>-vingt) jours à compter de la date limite de remise des offres.</w:t>
      </w:r>
    </w:p>
    <w:p w14:paraId="4A777236" w14:textId="77777777" w:rsidR="0055405B" w:rsidRDefault="0055405B" w:rsidP="0055405B"/>
    <w:p w14:paraId="4C8ED547" w14:textId="36607CD2" w:rsidR="00D214F4" w:rsidRPr="002979F9" w:rsidRDefault="00D214F4" w:rsidP="0055405B">
      <w:pPr>
        <w:pStyle w:val="Titre2"/>
      </w:pPr>
      <w:bookmarkStart w:id="51" w:name="_Toc231552765"/>
      <w:r w:rsidRPr="002979F9">
        <w:t>Négociations</w:t>
      </w:r>
      <w:bookmarkEnd w:id="50"/>
      <w:bookmarkEnd w:id="51"/>
    </w:p>
    <w:p w14:paraId="0FAA76FD" w14:textId="59FF09FB" w:rsidR="000464A7" w:rsidRPr="000464A7" w:rsidRDefault="000464A7" w:rsidP="000464A7">
      <w:pPr>
        <w:rPr>
          <w:rFonts w:cstheme="minorHAnsi"/>
        </w:rPr>
      </w:pPr>
      <w:bookmarkStart w:id="52" w:name="_Hlk7186210"/>
      <w:r w:rsidRPr="000464A7">
        <w:rPr>
          <w:rFonts w:cstheme="minorHAnsi"/>
        </w:rPr>
        <w:t>La consultation est passée selon la procédure d’appel d’offres ouvert.</w:t>
      </w:r>
      <w:r>
        <w:rPr>
          <w:rFonts w:cstheme="minorHAnsi"/>
        </w:rPr>
        <w:t xml:space="preserve"> </w:t>
      </w:r>
      <w:r w:rsidRPr="000464A7">
        <w:rPr>
          <w:rFonts w:cstheme="minorHAnsi"/>
        </w:rPr>
        <w:t>En conséquence, il ne peut y avoir de négociation avec les soumissionnaires.</w:t>
      </w:r>
    </w:p>
    <w:p w14:paraId="67E71270" w14:textId="77777777" w:rsidR="00D214F4" w:rsidRPr="002979F9" w:rsidRDefault="00D214F4" w:rsidP="00D214F4">
      <w:pPr>
        <w:rPr>
          <w:rFonts w:cstheme="minorHAnsi"/>
        </w:rPr>
      </w:pPr>
    </w:p>
    <w:p w14:paraId="26BB40E9" w14:textId="713EF654" w:rsidR="00D214F4" w:rsidRPr="002979F9" w:rsidRDefault="00D214F4" w:rsidP="0055405B">
      <w:pPr>
        <w:pStyle w:val="Titre2"/>
      </w:pPr>
      <w:bookmarkStart w:id="53" w:name="_Toc89333494"/>
      <w:bookmarkStart w:id="54" w:name="_Toc231552766"/>
      <w:r w:rsidRPr="002979F9">
        <w:lastRenderedPageBreak/>
        <w:t xml:space="preserve">Visite </w:t>
      </w:r>
      <w:r w:rsidR="00200849">
        <w:t xml:space="preserve">facultative </w:t>
      </w:r>
      <w:r w:rsidRPr="002979F9">
        <w:t>des installations</w:t>
      </w:r>
      <w:bookmarkEnd w:id="53"/>
      <w:bookmarkEnd w:id="54"/>
    </w:p>
    <w:bookmarkEnd w:id="52"/>
    <w:p w14:paraId="379ACA73" w14:textId="77777777" w:rsidR="00200849" w:rsidRPr="00200849" w:rsidRDefault="00200849" w:rsidP="00200849">
      <w:pPr>
        <w:rPr>
          <w:rFonts w:cstheme="minorHAnsi"/>
        </w:rPr>
      </w:pPr>
      <w:r w:rsidRPr="00200849">
        <w:rPr>
          <w:rFonts w:cstheme="minorHAnsi"/>
        </w:rPr>
        <w:t>Une visite facultative des principales installations concernées par l’étude est organisée afin de permettre aux candidats qui le souhaitent d’apprécier les contraintes du service et d’établir leur offre en connaissance de cause.</w:t>
      </w:r>
    </w:p>
    <w:p w14:paraId="48557777" w14:textId="77777777" w:rsidR="00200849" w:rsidRPr="00200849" w:rsidRDefault="00200849" w:rsidP="00200849">
      <w:pPr>
        <w:rPr>
          <w:rFonts w:cstheme="minorHAnsi"/>
        </w:rPr>
      </w:pPr>
    </w:p>
    <w:p w14:paraId="1E57CB4F" w14:textId="08F9D734" w:rsidR="002A699C" w:rsidRDefault="00200849" w:rsidP="00200849">
      <w:pPr>
        <w:rPr>
          <w:rFonts w:cstheme="minorHAnsi"/>
        </w:rPr>
      </w:pPr>
      <w:r w:rsidRPr="00200849">
        <w:rPr>
          <w:rFonts w:cstheme="minorHAnsi"/>
        </w:rPr>
        <w:t xml:space="preserve">La visite portera sur les ouvrages </w:t>
      </w:r>
      <w:r w:rsidR="002A699C">
        <w:rPr>
          <w:rFonts w:cstheme="minorHAnsi"/>
        </w:rPr>
        <w:t xml:space="preserve">suivants, en </w:t>
      </w:r>
      <w:r w:rsidR="002A699C" w:rsidRPr="002A699C">
        <w:rPr>
          <w:rFonts w:cstheme="minorHAnsi"/>
        </w:rPr>
        <w:t>raison de problématiques particulières déjà connues du maître d’ouvrage ou parce qu’ils sont susceptibles de nécessiter des investigations spécifiques dans le cadre de l’étude</w:t>
      </w:r>
      <w:r w:rsidR="002A699C">
        <w:rPr>
          <w:rFonts w:cstheme="minorHAnsi"/>
        </w:rPr>
        <w:t> :</w:t>
      </w:r>
    </w:p>
    <w:p w14:paraId="65A3F721" w14:textId="77777777" w:rsidR="002A699C" w:rsidRDefault="002A699C" w:rsidP="00200849">
      <w:pPr>
        <w:rPr>
          <w:rFonts w:cstheme="minorHAnsi"/>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8"/>
        <w:gridCol w:w="4928"/>
      </w:tblGrid>
      <w:tr w:rsidR="002A699C" w14:paraId="79722EC3" w14:textId="77777777" w:rsidTr="002A699C">
        <w:tc>
          <w:tcPr>
            <w:tcW w:w="3118" w:type="dxa"/>
          </w:tcPr>
          <w:p w14:paraId="1B92ECDC" w14:textId="201E1AC6" w:rsidR="002A699C" w:rsidRDefault="002A699C" w:rsidP="00200849">
            <w:pPr>
              <w:rPr>
                <w:rFonts w:cstheme="minorHAnsi"/>
              </w:rPr>
            </w:pPr>
            <w:r>
              <w:t>Puits de la Gare à</w:t>
            </w:r>
            <w:r w:rsidRPr="009528B7">
              <w:t xml:space="preserve"> Lamargelle</w:t>
            </w:r>
            <w:r>
              <w:t> </w:t>
            </w:r>
          </w:p>
        </w:tc>
        <w:tc>
          <w:tcPr>
            <w:tcW w:w="4928" w:type="dxa"/>
            <w:vMerge w:val="restart"/>
            <w:vAlign w:val="center"/>
          </w:tcPr>
          <w:p w14:paraId="6E95873D" w14:textId="4599A547" w:rsidR="002A699C" w:rsidRDefault="002A699C" w:rsidP="002A699C">
            <w:pPr>
              <w:jc w:val="left"/>
              <w:rPr>
                <w:rFonts w:cstheme="minorHAnsi"/>
              </w:rPr>
            </w:pPr>
            <w:r>
              <w:rPr>
                <w:rFonts w:cstheme="minorHAnsi"/>
              </w:rPr>
              <w:t>Inspection caméra</w:t>
            </w:r>
          </w:p>
        </w:tc>
      </w:tr>
      <w:tr w:rsidR="002A699C" w14:paraId="23F6988F" w14:textId="77777777" w:rsidTr="002A699C">
        <w:tc>
          <w:tcPr>
            <w:tcW w:w="3118" w:type="dxa"/>
          </w:tcPr>
          <w:p w14:paraId="2C78D591" w14:textId="28F5F9A2" w:rsidR="002A699C" w:rsidRDefault="002A699C" w:rsidP="002A699C">
            <w:pPr>
              <w:rPr>
                <w:rFonts w:cstheme="minorHAnsi"/>
              </w:rPr>
            </w:pPr>
            <w:r>
              <w:t>Puits de Sainte-Foy à Val-Suzon</w:t>
            </w:r>
          </w:p>
        </w:tc>
        <w:tc>
          <w:tcPr>
            <w:tcW w:w="4928" w:type="dxa"/>
            <w:vMerge/>
          </w:tcPr>
          <w:p w14:paraId="32A5F6B7" w14:textId="5B0FD169" w:rsidR="002A699C" w:rsidRDefault="002A699C" w:rsidP="002A699C">
            <w:pPr>
              <w:rPr>
                <w:rFonts w:cstheme="minorHAnsi"/>
              </w:rPr>
            </w:pPr>
          </w:p>
        </w:tc>
      </w:tr>
      <w:tr w:rsidR="002A699C" w14:paraId="7C27515D" w14:textId="77777777" w:rsidTr="002A699C">
        <w:tc>
          <w:tcPr>
            <w:tcW w:w="3118" w:type="dxa"/>
          </w:tcPr>
          <w:p w14:paraId="464763C4" w14:textId="48DEA548" w:rsidR="002A699C" w:rsidRDefault="002A699C" w:rsidP="002A699C">
            <w:pPr>
              <w:rPr>
                <w:rFonts w:cstheme="minorHAnsi"/>
              </w:rPr>
            </w:pPr>
            <w:r>
              <w:t>Puits de Val-Suzon</w:t>
            </w:r>
          </w:p>
        </w:tc>
        <w:tc>
          <w:tcPr>
            <w:tcW w:w="4928" w:type="dxa"/>
            <w:vMerge/>
          </w:tcPr>
          <w:p w14:paraId="3BCB2A6C" w14:textId="08E18CCE" w:rsidR="002A699C" w:rsidRDefault="002A699C" w:rsidP="002A699C">
            <w:pPr>
              <w:rPr>
                <w:rFonts w:cstheme="minorHAnsi"/>
              </w:rPr>
            </w:pPr>
          </w:p>
        </w:tc>
      </w:tr>
      <w:tr w:rsidR="002A699C" w14:paraId="4F519BBF" w14:textId="77777777" w:rsidTr="002A699C">
        <w:tc>
          <w:tcPr>
            <w:tcW w:w="3118" w:type="dxa"/>
          </w:tcPr>
          <w:p w14:paraId="0B695EB7" w14:textId="5FABD66E" w:rsidR="002A699C" w:rsidRDefault="002A699C" w:rsidP="00200849">
            <w:pPr>
              <w:rPr>
                <w:rFonts w:cstheme="minorHAnsi"/>
              </w:rPr>
            </w:pPr>
            <w:r>
              <w:rPr>
                <w:rFonts w:cstheme="minorHAnsi"/>
              </w:rPr>
              <w:t>Réservoir de Charmoy</w:t>
            </w:r>
          </w:p>
        </w:tc>
        <w:tc>
          <w:tcPr>
            <w:tcW w:w="4928" w:type="dxa"/>
            <w:vMerge w:val="restart"/>
            <w:vAlign w:val="center"/>
          </w:tcPr>
          <w:p w14:paraId="646344C1" w14:textId="516B74AD" w:rsidR="002A699C" w:rsidRDefault="002A699C" w:rsidP="002A699C">
            <w:pPr>
              <w:jc w:val="left"/>
              <w:rPr>
                <w:rFonts w:cstheme="minorHAnsi"/>
              </w:rPr>
            </w:pPr>
            <w:r>
              <w:rPr>
                <w:rFonts w:cstheme="minorHAnsi"/>
              </w:rPr>
              <w:t>Interconnexion de Grosbois</w:t>
            </w:r>
          </w:p>
        </w:tc>
      </w:tr>
      <w:tr w:rsidR="002A699C" w14:paraId="5FFB1D7E" w14:textId="77777777" w:rsidTr="002A699C">
        <w:tc>
          <w:tcPr>
            <w:tcW w:w="3118" w:type="dxa"/>
          </w:tcPr>
          <w:p w14:paraId="46888B33" w14:textId="43198D49" w:rsidR="002A699C" w:rsidRDefault="002A699C" w:rsidP="00200849">
            <w:pPr>
              <w:rPr>
                <w:rFonts w:cstheme="minorHAnsi"/>
              </w:rPr>
            </w:pPr>
            <w:r>
              <w:rPr>
                <w:rFonts w:cstheme="minorHAnsi"/>
              </w:rPr>
              <w:t>Réservoir de Bordes-Pillot</w:t>
            </w:r>
          </w:p>
        </w:tc>
        <w:tc>
          <w:tcPr>
            <w:tcW w:w="4928" w:type="dxa"/>
            <w:vMerge/>
          </w:tcPr>
          <w:p w14:paraId="7F50F605" w14:textId="77777777" w:rsidR="002A699C" w:rsidRDefault="002A699C" w:rsidP="00200849">
            <w:pPr>
              <w:rPr>
                <w:rFonts w:cstheme="minorHAnsi"/>
              </w:rPr>
            </w:pPr>
          </w:p>
        </w:tc>
      </w:tr>
      <w:tr w:rsidR="002A699C" w14:paraId="547C974A" w14:textId="77777777" w:rsidTr="002A699C">
        <w:tc>
          <w:tcPr>
            <w:tcW w:w="3118" w:type="dxa"/>
            <w:vAlign w:val="center"/>
          </w:tcPr>
          <w:p w14:paraId="48918847" w14:textId="2104B45C" w:rsidR="002A699C" w:rsidRDefault="002A699C" w:rsidP="002A699C">
            <w:pPr>
              <w:jc w:val="left"/>
              <w:rPr>
                <w:rFonts w:cstheme="minorHAnsi"/>
              </w:rPr>
            </w:pPr>
            <w:r>
              <w:rPr>
                <w:rFonts w:cstheme="minorHAnsi"/>
              </w:rPr>
              <w:t>Réservoirs de Champagny, Bligny le Sec et Saint-Seine l’Abbaye</w:t>
            </w:r>
          </w:p>
        </w:tc>
        <w:tc>
          <w:tcPr>
            <w:tcW w:w="4928" w:type="dxa"/>
            <w:vAlign w:val="center"/>
          </w:tcPr>
          <w:p w14:paraId="1225F033" w14:textId="45CA6256" w:rsidR="002A699C" w:rsidRDefault="002A699C" w:rsidP="002A699C">
            <w:pPr>
              <w:jc w:val="left"/>
              <w:rPr>
                <w:rFonts w:cstheme="minorHAnsi"/>
              </w:rPr>
            </w:pPr>
            <w:r>
              <w:rPr>
                <w:rFonts w:cstheme="minorHAnsi"/>
              </w:rPr>
              <w:t>Interconnexion en étude</w:t>
            </w:r>
          </w:p>
        </w:tc>
      </w:tr>
    </w:tbl>
    <w:p w14:paraId="35854D58" w14:textId="77777777" w:rsidR="002A699C" w:rsidRDefault="002A699C" w:rsidP="00200849">
      <w:pPr>
        <w:rPr>
          <w:rFonts w:cstheme="minorHAnsi"/>
        </w:rPr>
      </w:pPr>
    </w:p>
    <w:p w14:paraId="20A23CCF" w14:textId="06679AF3" w:rsidR="00854440" w:rsidRPr="00854440" w:rsidRDefault="00200849" w:rsidP="00854440">
      <w:pPr>
        <w:rPr>
          <w:rFonts w:cstheme="minorHAnsi"/>
        </w:rPr>
      </w:pPr>
      <w:r w:rsidRPr="000464A7">
        <w:rPr>
          <w:rFonts w:cstheme="minorHAnsi"/>
        </w:rPr>
        <w:t xml:space="preserve">La visite se tiendra </w:t>
      </w:r>
      <w:r>
        <w:rPr>
          <w:rFonts w:cstheme="minorHAnsi"/>
        </w:rPr>
        <w:t>l</w:t>
      </w:r>
      <w:r w:rsidRPr="00200849">
        <w:rPr>
          <w:rFonts w:cstheme="minorHAnsi"/>
        </w:rPr>
        <w:t xml:space="preserve">e </w:t>
      </w:r>
      <w:r w:rsidR="00854440">
        <w:rPr>
          <w:rFonts w:cstheme="minorHAnsi"/>
        </w:rPr>
        <w:t>17 juillet</w:t>
      </w:r>
      <w:r w:rsidRPr="00200849">
        <w:rPr>
          <w:rFonts w:cstheme="minorHAnsi"/>
        </w:rPr>
        <w:t xml:space="preserve"> à </w:t>
      </w:r>
      <w:r w:rsidR="00854440">
        <w:rPr>
          <w:rFonts w:cstheme="minorHAnsi"/>
        </w:rPr>
        <w:t xml:space="preserve">8h30. </w:t>
      </w:r>
      <w:r w:rsidRPr="000464A7">
        <w:rPr>
          <w:rFonts w:cstheme="minorHAnsi"/>
        </w:rPr>
        <w:t xml:space="preserve">Le lieu de rendez-vous est fixé au </w:t>
      </w:r>
      <w:r w:rsidR="00854440">
        <w:rPr>
          <w:rFonts w:cstheme="minorHAnsi"/>
        </w:rPr>
        <w:t xml:space="preserve">Puits de Sainte-Foy à Val-Suzon. Les coordonnées GPS </w:t>
      </w:r>
      <w:r w:rsidR="00510FB9">
        <w:rPr>
          <w:rFonts w:cstheme="minorHAnsi"/>
        </w:rPr>
        <w:t xml:space="preserve">du point de rendez-vous </w:t>
      </w:r>
      <w:r w:rsidR="00854440">
        <w:rPr>
          <w:rFonts w:cstheme="minorHAnsi"/>
        </w:rPr>
        <w:t xml:space="preserve">sont : </w:t>
      </w:r>
      <w:r w:rsidR="00854440" w:rsidRPr="00854440">
        <w:rPr>
          <w:rFonts w:cstheme="minorHAnsi"/>
        </w:rPr>
        <w:t xml:space="preserve">47°25'38.0"N </w:t>
      </w:r>
      <w:r w:rsidR="00854440">
        <w:rPr>
          <w:rFonts w:cstheme="minorHAnsi"/>
        </w:rPr>
        <w:t xml:space="preserve">- </w:t>
      </w:r>
      <w:r w:rsidR="00854440" w:rsidRPr="00854440">
        <w:rPr>
          <w:rFonts w:cstheme="minorHAnsi"/>
        </w:rPr>
        <w:t>4°56'20.1"E</w:t>
      </w:r>
    </w:p>
    <w:p w14:paraId="756C991C" w14:textId="5FE6DB81" w:rsidR="00200849" w:rsidRPr="000464A7" w:rsidRDefault="00854440" w:rsidP="00200849">
      <w:pPr>
        <w:rPr>
          <w:rFonts w:cstheme="minorHAnsi"/>
        </w:rPr>
      </w:pPr>
      <w:r>
        <w:rPr>
          <w:rFonts w:cstheme="minorHAnsi"/>
        </w:rPr>
        <w:t xml:space="preserve"> </w:t>
      </w:r>
    </w:p>
    <w:p w14:paraId="623ACCEB" w14:textId="6EE74F68" w:rsidR="00200849" w:rsidRPr="000464A7" w:rsidRDefault="00200849" w:rsidP="00200849">
      <w:pPr>
        <w:rPr>
          <w:rFonts w:cstheme="minorHAnsi"/>
        </w:rPr>
      </w:pPr>
      <w:r w:rsidRPr="000464A7">
        <w:rPr>
          <w:rFonts w:cstheme="minorHAnsi"/>
        </w:rPr>
        <w:t xml:space="preserve">Les candidats devront s’inscrire préalablement via le profil d’acheteur au plus tard le </w:t>
      </w:r>
      <w:r w:rsidR="00854440">
        <w:rPr>
          <w:rFonts w:cstheme="minorHAnsi"/>
        </w:rPr>
        <w:t>16 juillet à 12h00.</w:t>
      </w:r>
    </w:p>
    <w:p w14:paraId="04D4360E" w14:textId="77777777" w:rsidR="00200849" w:rsidRPr="000464A7" w:rsidRDefault="00200849" w:rsidP="00200849">
      <w:pPr>
        <w:rPr>
          <w:rFonts w:cstheme="minorHAnsi"/>
        </w:rPr>
      </w:pPr>
    </w:p>
    <w:p w14:paraId="3EDBBE53" w14:textId="77777777" w:rsidR="00200849" w:rsidRPr="00200849" w:rsidRDefault="00200849" w:rsidP="00200849">
      <w:pPr>
        <w:rPr>
          <w:rFonts w:cstheme="minorHAnsi"/>
        </w:rPr>
      </w:pPr>
      <w:r w:rsidRPr="00200849">
        <w:rPr>
          <w:rFonts w:cstheme="minorHAnsi"/>
        </w:rPr>
        <w:t>La participation à la visite n’est pas une condition de recevabilité de l’offre.</w:t>
      </w:r>
    </w:p>
    <w:p w14:paraId="0F215DDB" w14:textId="77777777" w:rsidR="00200849" w:rsidRPr="00200849" w:rsidRDefault="00200849" w:rsidP="00200849">
      <w:pPr>
        <w:rPr>
          <w:rFonts w:cstheme="minorHAnsi"/>
        </w:rPr>
      </w:pPr>
    </w:p>
    <w:p w14:paraId="6C4C792F" w14:textId="5CA4BA25" w:rsidR="008F593A" w:rsidRPr="002979F9" w:rsidRDefault="0004777B" w:rsidP="0055405B">
      <w:pPr>
        <w:pStyle w:val="Titre2"/>
      </w:pPr>
      <w:bookmarkStart w:id="55" w:name="_Toc231552767"/>
      <w:r w:rsidRPr="002979F9">
        <w:t>Contenu du dossier de consultation</w:t>
      </w:r>
      <w:bookmarkEnd w:id="55"/>
    </w:p>
    <w:p w14:paraId="70B6B3B7" w14:textId="77777777" w:rsidR="00200849" w:rsidRPr="000464A7" w:rsidRDefault="00200849" w:rsidP="00200849">
      <w:pPr>
        <w:rPr>
          <w:rFonts w:cstheme="minorHAnsi"/>
        </w:rPr>
      </w:pPr>
      <w:r w:rsidRPr="000464A7">
        <w:rPr>
          <w:rFonts w:cstheme="minorHAnsi"/>
        </w:rPr>
        <w:t>Le dossier de consultation comprend notamment les pièces suivantes :</w:t>
      </w:r>
    </w:p>
    <w:p w14:paraId="2C1973FC" w14:textId="07451A0B" w:rsidR="00200849" w:rsidRPr="00200849" w:rsidRDefault="00200849" w:rsidP="004C1D87">
      <w:pPr>
        <w:pStyle w:val="Paragraphedeliste"/>
        <w:numPr>
          <w:ilvl w:val="0"/>
          <w:numId w:val="26"/>
        </w:numPr>
        <w:rPr>
          <w:rFonts w:cstheme="minorHAnsi"/>
        </w:rPr>
      </w:pPr>
      <w:r w:rsidRPr="00200849">
        <w:rPr>
          <w:rFonts w:cstheme="minorHAnsi"/>
        </w:rPr>
        <w:t>Le présent règlement de la consultation ;</w:t>
      </w:r>
    </w:p>
    <w:p w14:paraId="678351CD" w14:textId="300D11FC" w:rsidR="00200849" w:rsidRPr="00200849" w:rsidRDefault="00200849" w:rsidP="004C1D87">
      <w:pPr>
        <w:pStyle w:val="Paragraphedeliste"/>
        <w:numPr>
          <w:ilvl w:val="0"/>
          <w:numId w:val="26"/>
        </w:numPr>
        <w:rPr>
          <w:rFonts w:cstheme="minorHAnsi"/>
        </w:rPr>
      </w:pPr>
      <w:r w:rsidRPr="00200849">
        <w:rPr>
          <w:rFonts w:cstheme="minorHAnsi"/>
        </w:rPr>
        <w:t>L’acte d’engagement ;</w:t>
      </w:r>
    </w:p>
    <w:p w14:paraId="33E61BB6" w14:textId="5719AC1B" w:rsidR="00200849" w:rsidRPr="00200849" w:rsidRDefault="00200849" w:rsidP="004C1D87">
      <w:pPr>
        <w:pStyle w:val="Paragraphedeliste"/>
        <w:numPr>
          <w:ilvl w:val="0"/>
          <w:numId w:val="26"/>
        </w:numPr>
        <w:rPr>
          <w:rFonts w:cstheme="minorHAnsi"/>
        </w:rPr>
      </w:pPr>
      <w:r w:rsidRPr="00200849">
        <w:rPr>
          <w:rFonts w:cstheme="minorHAnsi"/>
        </w:rPr>
        <w:t>Le cahier des clauses administratives particulières (</w:t>
      </w:r>
      <w:r>
        <w:rPr>
          <w:rFonts w:cstheme="minorHAnsi"/>
        </w:rPr>
        <w:t>CCAP</w:t>
      </w:r>
      <w:r w:rsidRPr="00200849">
        <w:rPr>
          <w:rFonts w:cstheme="minorHAnsi"/>
        </w:rPr>
        <w:t>) ;</w:t>
      </w:r>
    </w:p>
    <w:p w14:paraId="1DC1E0B9" w14:textId="4147FAA5" w:rsidR="00200849" w:rsidRPr="00200849" w:rsidRDefault="00200849" w:rsidP="004C1D87">
      <w:pPr>
        <w:pStyle w:val="Paragraphedeliste"/>
        <w:numPr>
          <w:ilvl w:val="0"/>
          <w:numId w:val="26"/>
        </w:numPr>
        <w:rPr>
          <w:rFonts w:cstheme="minorHAnsi"/>
        </w:rPr>
      </w:pPr>
      <w:r w:rsidRPr="00200849">
        <w:rPr>
          <w:rFonts w:cstheme="minorHAnsi"/>
        </w:rPr>
        <w:t>Le cahier des clauses techniques particulières (</w:t>
      </w:r>
      <w:r>
        <w:rPr>
          <w:rFonts w:cstheme="minorHAnsi"/>
        </w:rPr>
        <w:t>CCTP</w:t>
      </w:r>
      <w:r w:rsidRPr="00200849">
        <w:rPr>
          <w:rFonts w:cstheme="minorHAnsi"/>
        </w:rPr>
        <w:t>) et ses annexes ;</w:t>
      </w:r>
    </w:p>
    <w:p w14:paraId="31D6D740" w14:textId="4E06CCE6" w:rsidR="00200849" w:rsidRPr="00200849" w:rsidRDefault="00200849" w:rsidP="004C1D87">
      <w:pPr>
        <w:pStyle w:val="Paragraphedeliste"/>
        <w:numPr>
          <w:ilvl w:val="0"/>
          <w:numId w:val="26"/>
        </w:numPr>
        <w:rPr>
          <w:rFonts w:cstheme="minorHAnsi"/>
        </w:rPr>
      </w:pPr>
      <w:r w:rsidRPr="00200849">
        <w:rPr>
          <w:rFonts w:cstheme="minorHAnsi"/>
        </w:rPr>
        <w:t>La décomposition du prix global et forfaitaire (</w:t>
      </w:r>
      <w:r>
        <w:rPr>
          <w:rFonts w:cstheme="minorHAnsi"/>
        </w:rPr>
        <w:t>DPGF</w:t>
      </w:r>
      <w:r w:rsidRPr="00200849">
        <w:rPr>
          <w:rFonts w:cstheme="minorHAnsi"/>
        </w:rPr>
        <w:t>) ;</w:t>
      </w:r>
    </w:p>
    <w:p w14:paraId="1A0C7504" w14:textId="2A4DC03B" w:rsidR="00200849" w:rsidRPr="00200849" w:rsidRDefault="00200849" w:rsidP="004C1D87">
      <w:pPr>
        <w:pStyle w:val="Paragraphedeliste"/>
        <w:numPr>
          <w:ilvl w:val="0"/>
          <w:numId w:val="26"/>
        </w:numPr>
        <w:rPr>
          <w:rFonts w:cstheme="minorHAnsi"/>
        </w:rPr>
      </w:pPr>
      <w:r w:rsidRPr="00200849">
        <w:rPr>
          <w:rFonts w:cstheme="minorHAnsi"/>
        </w:rPr>
        <w:t>Le bordereau des prix unitaires (</w:t>
      </w:r>
      <w:r>
        <w:rPr>
          <w:rFonts w:cstheme="minorHAnsi"/>
        </w:rPr>
        <w:t>BPU</w:t>
      </w:r>
      <w:r w:rsidRPr="00200849">
        <w:rPr>
          <w:rFonts w:cstheme="minorHAnsi"/>
        </w:rPr>
        <w:t>) ;</w:t>
      </w:r>
    </w:p>
    <w:p w14:paraId="0BDB1726" w14:textId="77777777" w:rsidR="00200849" w:rsidRDefault="00200849" w:rsidP="004C1D87">
      <w:pPr>
        <w:pStyle w:val="Paragraphedeliste"/>
        <w:numPr>
          <w:ilvl w:val="0"/>
          <w:numId w:val="26"/>
        </w:numPr>
        <w:rPr>
          <w:rFonts w:cstheme="minorHAnsi"/>
        </w:rPr>
      </w:pPr>
      <w:r w:rsidRPr="00200849">
        <w:rPr>
          <w:rFonts w:cstheme="minorHAnsi"/>
        </w:rPr>
        <w:t>Le détail quantitatif estimatif (</w:t>
      </w:r>
      <w:r>
        <w:rPr>
          <w:rFonts w:cstheme="minorHAnsi"/>
        </w:rPr>
        <w:t>DQE</w:t>
      </w:r>
      <w:r w:rsidRPr="00200849">
        <w:rPr>
          <w:rFonts w:cstheme="minorHAnsi"/>
        </w:rPr>
        <w:t>), non contractuel ;</w:t>
      </w:r>
    </w:p>
    <w:p w14:paraId="588D1F9B" w14:textId="63799F30" w:rsidR="00200849" w:rsidRPr="00200849" w:rsidRDefault="00200849" w:rsidP="004C1D87">
      <w:pPr>
        <w:pStyle w:val="Paragraphedeliste"/>
        <w:numPr>
          <w:ilvl w:val="0"/>
          <w:numId w:val="26"/>
        </w:numPr>
        <w:rPr>
          <w:rFonts w:cstheme="minorHAnsi"/>
        </w:rPr>
      </w:pPr>
      <w:r>
        <w:rPr>
          <w:rFonts w:cstheme="minorHAnsi"/>
        </w:rPr>
        <w:t>T</w:t>
      </w:r>
      <w:r w:rsidRPr="00200849">
        <w:rPr>
          <w:rFonts w:cstheme="minorHAnsi"/>
        </w:rPr>
        <w:t>oute autre pièce expressément mentionnée dans l’avis de marché ou ajoutée sur le profil d’acheteur avant la date limite de remise des offres.</w:t>
      </w:r>
    </w:p>
    <w:p w14:paraId="67A99E7D" w14:textId="77777777" w:rsidR="00C63CC5" w:rsidRPr="002979F9" w:rsidRDefault="00C63CC5" w:rsidP="008F593A">
      <w:pPr>
        <w:rPr>
          <w:rFonts w:cstheme="minorHAnsi"/>
        </w:rPr>
      </w:pPr>
    </w:p>
    <w:p w14:paraId="71321852" w14:textId="691D1258" w:rsidR="00C63CC5" w:rsidRPr="002979F9" w:rsidRDefault="00EE5FAA" w:rsidP="0055405B">
      <w:pPr>
        <w:pStyle w:val="Titre2"/>
      </w:pPr>
      <w:bookmarkStart w:id="56" w:name="_Toc231552768"/>
      <w:r w:rsidRPr="002979F9">
        <w:t>Retrait du dossier de consultation</w:t>
      </w:r>
      <w:bookmarkEnd w:id="56"/>
    </w:p>
    <w:p w14:paraId="16373CB5" w14:textId="77777777" w:rsidR="00200849" w:rsidRPr="000464A7" w:rsidRDefault="00200849" w:rsidP="00200849">
      <w:pPr>
        <w:rPr>
          <w:rFonts w:cstheme="minorHAnsi"/>
        </w:rPr>
      </w:pPr>
      <w:r w:rsidRPr="000464A7">
        <w:rPr>
          <w:rFonts w:cstheme="minorHAnsi"/>
        </w:rPr>
        <w:t>Le dossier de consultation est mis gratuitement à disposition des opérateurs économiques sur le profil d’acheteur du SIEAVS.</w:t>
      </w:r>
    </w:p>
    <w:p w14:paraId="60FEEFC8" w14:textId="77777777" w:rsidR="00200849" w:rsidRDefault="00200849" w:rsidP="004D6491"/>
    <w:p w14:paraId="176ED134" w14:textId="05389A7E" w:rsidR="00D754CE" w:rsidRDefault="004A2205" w:rsidP="004D6491">
      <w:pPr>
        <w:rPr>
          <w:rFonts w:cstheme="minorHAnsi"/>
        </w:rPr>
      </w:pPr>
      <w:hyperlink r:id="rId9" w:history="1">
        <w:r>
          <w:rPr>
            <w:rStyle w:val="Lienhypertexte"/>
            <w:rFonts w:cstheme="minorHAnsi"/>
          </w:rPr>
          <w:t>https://www.marches-securises.fr/</w:t>
        </w:r>
      </w:hyperlink>
    </w:p>
    <w:p w14:paraId="3D5FB9E4" w14:textId="77777777" w:rsidR="004A2205" w:rsidRPr="002979F9" w:rsidRDefault="004A2205" w:rsidP="004D6491">
      <w:pPr>
        <w:rPr>
          <w:rFonts w:cstheme="minorHAnsi"/>
        </w:rPr>
      </w:pPr>
    </w:p>
    <w:p w14:paraId="4681B213" w14:textId="062F3B52" w:rsidR="00570891" w:rsidRPr="002979F9" w:rsidRDefault="00570891" w:rsidP="00570891">
      <w:pPr>
        <w:rPr>
          <w:rFonts w:cstheme="minorHAnsi"/>
        </w:rPr>
      </w:pPr>
      <w:r w:rsidRPr="002979F9">
        <w:rPr>
          <w:rFonts w:cstheme="minorHAnsi"/>
        </w:rPr>
        <w:t xml:space="preserve">En cas de difficulté, les candidats sont invités à contacter le référent pour la procédure </w:t>
      </w:r>
      <w:bookmarkStart w:id="57" w:name="_Hlk227854677"/>
      <w:r w:rsidRPr="002979F9">
        <w:rPr>
          <w:rFonts w:cstheme="minorHAnsi"/>
        </w:rPr>
        <w:t xml:space="preserve">(cf. </w:t>
      </w:r>
      <w:r w:rsidR="000C4DEE" w:rsidRPr="002979F9">
        <w:rPr>
          <w:rFonts w:cstheme="minorHAnsi"/>
        </w:rPr>
        <w:fldChar w:fldCharType="begin"/>
      </w:r>
      <w:r w:rsidR="000C4DEE" w:rsidRPr="002979F9">
        <w:rPr>
          <w:rFonts w:cstheme="minorHAnsi"/>
        </w:rPr>
        <w:instrText xml:space="preserve"> REF _Ref103001229 \r \h  \* MERGEFORMAT </w:instrText>
      </w:r>
      <w:r w:rsidR="000C4DEE" w:rsidRPr="002979F9">
        <w:rPr>
          <w:rFonts w:cstheme="minorHAnsi"/>
        </w:rPr>
      </w:r>
      <w:r w:rsidR="000C4DEE" w:rsidRPr="002979F9">
        <w:rPr>
          <w:rFonts w:cstheme="minorHAnsi"/>
        </w:rPr>
        <w:fldChar w:fldCharType="separate"/>
      </w:r>
      <w:r w:rsidR="004A2205">
        <w:rPr>
          <w:rFonts w:cstheme="minorHAnsi"/>
        </w:rPr>
        <w:t>Article 13</w:t>
      </w:r>
      <w:r w:rsidR="000C4DEE" w:rsidRPr="002979F9">
        <w:rPr>
          <w:rFonts w:cstheme="minorHAnsi"/>
        </w:rPr>
        <w:fldChar w:fldCharType="end"/>
      </w:r>
      <w:r w:rsidRPr="002979F9">
        <w:rPr>
          <w:rFonts w:cstheme="minorHAnsi"/>
        </w:rPr>
        <w:t xml:space="preserve">). </w:t>
      </w:r>
      <w:bookmarkEnd w:id="57"/>
      <w:r w:rsidRPr="002979F9">
        <w:rPr>
          <w:rFonts w:cstheme="minorHAnsi"/>
        </w:rPr>
        <w:t>Il est important pour les candidats de s’authentifier lors du téléchargement du dossier afin d’être tenus informés des éventuelles modifications de la consultation ainsi que des questions et réponses échangées.</w:t>
      </w:r>
    </w:p>
    <w:p w14:paraId="2EF91C31" w14:textId="77777777" w:rsidR="00EE5FAA" w:rsidRPr="002979F9" w:rsidRDefault="00EE5FAA" w:rsidP="00570891">
      <w:pPr>
        <w:rPr>
          <w:rFonts w:cstheme="minorHAnsi"/>
        </w:rPr>
      </w:pPr>
    </w:p>
    <w:p w14:paraId="5E21A84A" w14:textId="77777777" w:rsidR="00EE5FAA" w:rsidRPr="002979F9" w:rsidRDefault="00C63CC5" w:rsidP="0055405B">
      <w:pPr>
        <w:pStyle w:val="Titre2"/>
      </w:pPr>
      <w:r w:rsidRPr="002979F9">
        <w:t xml:space="preserve"> </w:t>
      </w:r>
      <w:bookmarkStart w:id="58" w:name="_Toc492477607"/>
      <w:bookmarkStart w:id="59" w:name="_Toc89333498"/>
      <w:bookmarkStart w:id="60" w:name="_Toc231552769"/>
      <w:r w:rsidR="00EE5FAA" w:rsidRPr="002979F9">
        <w:t xml:space="preserve">Modification du </w:t>
      </w:r>
      <w:bookmarkEnd w:id="58"/>
      <w:r w:rsidR="00EE5FAA" w:rsidRPr="002979F9">
        <w:t>DCE</w:t>
      </w:r>
      <w:bookmarkEnd w:id="59"/>
      <w:bookmarkEnd w:id="60"/>
    </w:p>
    <w:p w14:paraId="4D9F4DDB" w14:textId="77777777" w:rsidR="00200849" w:rsidRPr="000464A7" w:rsidRDefault="00200849" w:rsidP="00200849">
      <w:pPr>
        <w:rPr>
          <w:rFonts w:cstheme="minorHAnsi"/>
        </w:rPr>
      </w:pPr>
      <w:r w:rsidRPr="000464A7">
        <w:rPr>
          <w:rFonts w:cstheme="minorHAnsi"/>
        </w:rPr>
        <w:t>Le SIEAVS se réserve le droit d’apporter au dossier de consultation des modifications de détail au plus tard dix (10) jours avant la date limite de réception des offres.</w:t>
      </w:r>
    </w:p>
    <w:p w14:paraId="737AB361" w14:textId="77777777" w:rsidR="00200849" w:rsidRPr="000464A7" w:rsidRDefault="00200849" w:rsidP="00200849">
      <w:pPr>
        <w:rPr>
          <w:rFonts w:cstheme="minorHAnsi"/>
        </w:rPr>
      </w:pPr>
    </w:p>
    <w:p w14:paraId="454094DD" w14:textId="77777777" w:rsidR="00200849" w:rsidRPr="000464A7" w:rsidRDefault="00200849" w:rsidP="00200849">
      <w:pPr>
        <w:rPr>
          <w:rFonts w:cstheme="minorHAnsi"/>
        </w:rPr>
      </w:pPr>
      <w:r w:rsidRPr="000464A7">
        <w:rPr>
          <w:rFonts w:cstheme="minorHAnsi"/>
        </w:rPr>
        <w:lastRenderedPageBreak/>
        <w:t>Les candidats devront alors répondre sur la base du dossier modifié, sans pouvoir élever de réclamation à ce titre.</w:t>
      </w:r>
    </w:p>
    <w:p w14:paraId="599BA93E" w14:textId="77777777" w:rsidR="00200849" w:rsidRPr="000464A7" w:rsidRDefault="00200849" w:rsidP="00200849">
      <w:pPr>
        <w:rPr>
          <w:rFonts w:cstheme="minorHAnsi"/>
        </w:rPr>
      </w:pPr>
    </w:p>
    <w:p w14:paraId="43B889E3" w14:textId="77777777" w:rsidR="00200849" w:rsidRDefault="00200849" w:rsidP="00200849">
      <w:pPr>
        <w:rPr>
          <w:rFonts w:cstheme="minorHAnsi"/>
        </w:rPr>
      </w:pPr>
      <w:r w:rsidRPr="000464A7">
        <w:rPr>
          <w:rFonts w:cstheme="minorHAnsi"/>
        </w:rPr>
        <w:t>En cas de modification importante du dossier de consultation, ou si un complément d’information nécessaire à l’élaboration de l’offre n’est pas fourni dans les délais réglementaires, la date limite de réception des offres est prolongée dans des conditions proportionnées à l’importance des modifications ou informations en cause.</w:t>
      </w:r>
    </w:p>
    <w:bookmarkEnd w:id="4"/>
    <w:bookmarkEnd w:id="5"/>
    <w:p w14:paraId="28D91996" w14:textId="77777777" w:rsidR="000464A7" w:rsidRPr="002979F9" w:rsidRDefault="000464A7" w:rsidP="0072021A">
      <w:pPr>
        <w:rPr>
          <w:rFonts w:cstheme="minorHAnsi"/>
        </w:rPr>
      </w:pPr>
    </w:p>
    <w:p w14:paraId="3A574A60" w14:textId="1E14A7E9" w:rsidR="00C63CC5" w:rsidRPr="002979F9" w:rsidRDefault="0055405B" w:rsidP="0055405B">
      <w:pPr>
        <w:pStyle w:val="Titre1"/>
      </w:pPr>
      <w:bookmarkStart w:id="61" w:name="_Toc231552770"/>
      <w:r w:rsidRPr="002979F9">
        <w:t xml:space="preserve">Conditions de réponse </w:t>
      </w:r>
      <w:r>
        <w:t>à</w:t>
      </w:r>
      <w:r w:rsidRPr="002979F9">
        <w:t xml:space="preserve"> la consultation</w:t>
      </w:r>
      <w:bookmarkEnd w:id="61"/>
    </w:p>
    <w:p w14:paraId="18028CCD" w14:textId="5A45F772" w:rsidR="00DB3171" w:rsidRPr="00DB3171" w:rsidRDefault="00DB3171" w:rsidP="00DB3171">
      <w:pPr>
        <w:pStyle w:val="Titre2"/>
      </w:pPr>
      <w:bookmarkStart w:id="62" w:name="_Toc231552771"/>
      <w:r w:rsidRPr="00DB3171">
        <w:t>Interdictions de soumissionner</w:t>
      </w:r>
      <w:bookmarkEnd w:id="62"/>
    </w:p>
    <w:p w14:paraId="781A85E8" w14:textId="0D977553" w:rsidR="00DB3171" w:rsidRPr="00DB3171" w:rsidRDefault="00DB3171" w:rsidP="00DB3171">
      <w:pPr>
        <w:rPr>
          <w:lang w:eastAsia="ar-SA"/>
        </w:rPr>
      </w:pPr>
      <w:r w:rsidRPr="00DB3171">
        <w:rPr>
          <w:lang w:eastAsia="ar-SA"/>
        </w:rPr>
        <w:t>Conformément aux dispositions des articles L.2141-1 à L.2141-6-1 du code de la commande publique, ne peuvent soumissionner les opérateurs économiques placés dans un cas d’exclusion de la procédure de passation des marchés publics.</w:t>
      </w:r>
      <w:r>
        <w:rPr>
          <w:lang w:eastAsia="ar-SA"/>
        </w:rPr>
        <w:t xml:space="preserve"> </w:t>
      </w:r>
      <w:r w:rsidRPr="00DB3171">
        <w:rPr>
          <w:lang w:eastAsia="ar-SA"/>
        </w:rPr>
        <w:t>Sont notamment concernées :</w:t>
      </w:r>
    </w:p>
    <w:p w14:paraId="2C90066D" w14:textId="1563578B" w:rsidR="00DB3171" w:rsidRPr="00DB3171" w:rsidRDefault="00DB3171" w:rsidP="004C1D87">
      <w:pPr>
        <w:pStyle w:val="Paragraphedeliste"/>
        <w:numPr>
          <w:ilvl w:val="0"/>
          <w:numId w:val="27"/>
        </w:numPr>
        <w:rPr>
          <w:lang w:eastAsia="ar-SA"/>
        </w:rPr>
      </w:pPr>
      <w:r w:rsidRPr="00DB3171">
        <w:rPr>
          <w:lang w:eastAsia="ar-SA"/>
        </w:rPr>
        <w:t>Les personnes ayant fait l’objet d’une condamnation définitive pour l’une des infractions visées par le code de la commande publique ;</w:t>
      </w:r>
    </w:p>
    <w:p w14:paraId="2C5341DD" w14:textId="7EC957EA" w:rsidR="00DB3171" w:rsidRPr="00DB3171" w:rsidRDefault="00DB3171" w:rsidP="004C1D87">
      <w:pPr>
        <w:pStyle w:val="Paragraphedeliste"/>
        <w:numPr>
          <w:ilvl w:val="0"/>
          <w:numId w:val="27"/>
        </w:numPr>
        <w:rPr>
          <w:lang w:eastAsia="ar-SA"/>
        </w:rPr>
      </w:pPr>
      <w:r w:rsidRPr="00DB3171">
        <w:rPr>
          <w:lang w:eastAsia="ar-SA"/>
        </w:rPr>
        <w:t>Les personnes qui n’ont pas satisfait à leurs obligations déclaratives ou de paiement en matière fiscale et sociale ;</w:t>
      </w:r>
    </w:p>
    <w:p w14:paraId="111292F4" w14:textId="37DD2B50" w:rsidR="00DB3171" w:rsidRPr="00DB3171" w:rsidRDefault="00DB3171" w:rsidP="004C1D87">
      <w:pPr>
        <w:pStyle w:val="Paragraphedeliste"/>
        <w:numPr>
          <w:ilvl w:val="0"/>
          <w:numId w:val="27"/>
        </w:numPr>
        <w:rPr>
          <w:lang w:eastAsia="ar-SA"/>
        </w:rPr>
      </w:pPr>
      <w:r w:rsidRPr="00DB3171">
        <w:rPr>
          <w:lang w:eastAsia="ar-SA"/>
        </w:rPr>
        <w:t>Les personnes placées en liquidation judiciaire, faisant l’objet d’une faillite personnelle ou d’une interdiction de gérer ;</w:t>
      </w:r>
    </w:p>
    <w:p w14:paraId="109C620D" w14:textId="5E02C937" w:rsidR="00DB3171" w:rsidRPr="00DB3171" w:rsidRDefault="00DB3171" w:rsidP="004C1D87">
      <w:pPr>
        <w:pStyle w:val="Paragraphedeliste"/>
        <w:numPr>
          <w:ilvl w:val="0"/>
          <w:numId w:val="27"/>
        </w:numPr>
        <w:rPr>
          <w:lang w:eastAsia="ar-SA"/>
        </w:rPr>
      </w:pPr>
      <w:r w:rsidRPr="00DB3171">
        <w:rPr>
          <w:lang w:eastAsia="ar-SA"/>
        </w:rPr>
        <w:t>Les personnes admises en redressement judiciaire qui ne bénéficient pas d’un plan de redressement ou ne justifient pas avoir été habilitées à poursuivre leurs activités pendant la durée prévisible d’exécution du marché.</w:t>
      </w:r>
    </w:p>
    <w:p w14:paraId="5A6A442B" w14:textId="77777777" w:rsidR="00DB3171" w:rsidRPr="00DB3171" w:rsidRDefault="00DB3171" w:rsidP="00DB3171">
      <w:pPr>
        <w:rPr>
          <w:lang w:eastAsia="ar-SA"/>
        </w:rPr>
      </w:pPr>
    </w:p>
    <w:p w14:paraId="39C60F58" w14:textId="77777777" w:rsidR="00DB3171" w:rsidRPr="00DB3171" w:rsidRDefault="00DB3171" w:rsidP="00DB3171">
      <w:pPr>
        <w:rPr>
          <w:lang w:eastAsia="ar-SA"/>
        </w:rPr>
      </w:pPr>
      <w:r w:rsidRPr="00DB3171">
        <w:rPr>
          <w:lang w:eastAsia="ar-SA"/>
        </w:rPr>
        <w:t>Le candidat peut, le cas échéant, faire valoir les mesures prises pour démontrer sa fiabilité dans les conditions prévues à l’article L.2141-6-1 du code de la commande publique.</w:t>
      </w:r>
    </w:p>
    <w:p w14:paraId="7E47881E" w14:textId="77777777" w:rsidR="00DB3171" w:rsidRPr="00DB3171" w:rsidRDefault="00DB3171" w:rsidP="00DB3171">
      <w:pPr>
        <w:rPr>
          <w:rFonts w:ascii="Calibri" w:eastAsia="Times New Roman" w:hAnsi="Calibri" w:cs="Calibri"/>
          <w:b/>
          <w:sz w:val="28"/>
          <w:szCs w:val="28"/>
          <w:lang w:eastAsia="ar-SA"/>
        </w:rPr>
      </w:pPr>
    </w:p>
    <w:p w14:paraId="193DEF58" w14:textId="401AAAF1" w:rsidR="00DB3171" w:rsidRPr="00DB3171" w:rsidRDefault="00DB3171" w:rsidP="00DB3171">
      <w:pPr>
        <w:pStyle w:val="Titre2"/>
      </w:pPr>
      <w:bookmarkStart w:id="63" w:name="_Toc231552772"/>
      <w:r w:rsidRPr="00DB3171">
        <w:t>Candidature sous forme de groupement</w:t>
      </w:r>
      <w:bookmarkEnd w:id="63"/>
    </w:p>
    <w:p w14:paraId="2BB79222" w14:textId="77777777" w:rsidR="00DB3171" w:rsidRPr="00DB3171" w:rsidRDefault="00DB3171" w:rsidP="00DB3171">
      <w:pPr>
        <w:rPr>
          <w:lang w:eastAsia="ar-SA"/>
        </w:rPr>
      </w:pPr>
      <w:r w:rsidRPr="00DB3171">
        <w:rPr>
          <w:lang w:eastAsia="ar-SA"/>
        </w:rPr>
        <w:t>Les candidats peuvent se présenter seuls ou sous la forme d’un groupement d’opérateurs économiques, dans les conditions prévues aux articles R.2142-19 et suivants du code de la commande publique.</w:t>
      </w:r>
    </w:p>
    <w:p w14:paraId="3C6DEF4E" w14:textId="77777777" w:rsidR="00DB3171" w:rsidRPr="00DB3171" w:rsidRDefault="00DB3171" w:rsidP="00DB3171">
      <w:pPr>
        <w:rPr>
          <w:lang w:eastAsia="ar-SA"/>
        </w:rPr>
      </w:pPr>
    </w:p>
    <w:p w14:paraId="62768DAE" w14:textId="086F8493" w:rsidR="00DB3171" w:rsidRPr="00DB3171" w:rsidRDefault="00DB3171" w:rsidP="00DB3171">
      <w:pPr>
        <w:rPr>
          <w:lang w:eastAsia="ar-SA"/>
        </w:rPr>
      </w:pPr>
      <w:r w:rsidRPr="00DB3171">
        <w:rPr>
          <w:lang w:eastAsia="ar-SA"/>
        </w:rPr>
        <w:t>Aucune forme de groupement n’est imposée au stade de la candidature et de l’offre.</w:t>
      </w:r>
      <w:r>
        <w:rPr>
          <w:lang w:eastAsia="ar-SA"/>
        </w:rPr>
        <w:t xml:space="preserve"> </w:t>
      </w:r>
      <w:r w:rsidRPr="00DB3171">
        <w:rPr>
          <w:lang w:eastAsia="ar-SA"/>
        </w:rPr>
        <w:t>En cas de groupement conjoint, le mandataire sera solidaire de chacun des membres du groupement pour l’exécution du marché.</w:t>
      </w:r>
    </w:p>
    <w:p w14:paraId="7926363C" w14:textId="77777777" w:rsidR="00DB3171" w:rsidRPr="00DB3171" w:rsidRDefault="00DB3171" w:rsidP="00DB3171">
      <w:pPr>
        <w:rPr>
          <w:lang w:eastAsia="ar-SA"/>
        </w:rPr>
      </w:pPr>
    </w:p>
    <w:p w14:paraId="39C5B1B5" w14:textId="77777777" w:rsidR="00DB3171" w:rsidRDefault="00DB3171" w:rsidP="00DB3171">
      <w:pPr>
        <w:rPr>
          <w:lang w:eastAsia="ar-SA"/>
        </w:rPr>
      </w:pPr>
      <w:r w:rsidRPr="00DB3171">
        <w:rPr>
          <w:lang w:eastAsia="ar-SA"/>
        </w:rPr>
        <w:t>Il est interdit à un même opérateur économique de présenter, pour le présent marché :</w:t>
      </w:r>
    </w:p>
    <w:p w14:paraId="50B42AC0" w14:textId="5C18F91C" w:rsidR="00DB3171" w:rsidRPr="00DB3171" w:rsidRDefault="00DB3171" w:rsidP="004C1D87">
      <w:pPr>
        <w:pStyle w:val="Paragraphedeliste"/>
        <w:numPr>
          <w:ilvl w:val="0"/>
          <w:numId w:val="28"/>
        </w:numPr>
        <w:rPr>
          <w:lang w:eastAsia="ar-SA"/>
        </w:rPr>
      </w:pPr>
      <w:r>
        <w:rPr>
          <w:lang w:eastAsia="ar-SA"/>
        </w:rPr>
        <w:t>P</w:t>
      </w:r>
      <w:r w:rsidRPr="00DB3171">
        <w:rPr>
          <w:lang w:eastAsia="ar-SA"/>
        </w:rPr>
        <w:t>lusieurs candidatures en agissant à la fois en qualité de candidat individuel et de membre d’un ou plusieurs groupements ;</w:t>
      </w:r>
    </w:p>
    <w:p w14:paraId="2AD8F6CC" w14:textId="7C35863B" w:rsidR="00DB3171" w:rsidRPr="00DB3171" w:rsidRDefault="00DB3171" w:rsidP="004C1D87">
      <w:pPr>
        <w:pStyle w:val="Paragraphedeliste"/>
        <w:numPr>
          <w:ilvl w:val="0"/>
          <w:numId w:val="28"/>
        </w:numPr>
        <w:rPr>
          <w:lang w:eastAsia="ar-SA"/>
        </w:rPr>
      </w:pPr>
      <w:r>
        <w:rPr>
          <w:lang w:eastAsia="ar-SA"/>
        </w:rPr>
        <w:t>P</w:t>
      </w:r>
      <w:r w:rsidRPr="00DB3171">
        <w:rPr>
          <w:lang w:eastAsia="ar-SA"/>
        </w:rPr>
        <w:t>lusieurs candidatures en qualité de membre de plusieurs groupements.</w:t>
      </w:r>
    </w:p>
    <w:p w14:paraId="6080AAED" w14:textId="77777777" w:rsidR="00DB3171" w:rsidRPr="00DB3171" w:rsidRDefault="00DB3171" w:rsidP="00DB3171">
      <w:pPr>
        <w:rPr>
          <w:lang w:eastAsia="ar-SA"/>
        </w:rPr>
      </w:pPr>
    </w:p>
    <w:p w14:paraId="432A367D" w14:textId="77777777" w:rsidR="00DB3171" w:rsidRPr="00DB3171" w:rsidRDefault="00DB3171" w:rsidP="00DB3171">
      <w:pPr>
        <w:rPr>
          <w:lang w:eastAsia="ar-SA"/>
        </w:rPr>
      </w:pPr>
      <w:r w:rsidRPr="00DB3171">
        <w:rPr>
          <w:lang w:eastAsia="ar-SA"/>
        </w:rPr>
        <w:t>En outre, un même opérateur économique ne peut être mandataire de plus d’un groupement pour le présent marché.</w:t>
      </w:r>
    </w:p>
    <w:p w14:paraId="457944EF" w14:textId="77777777" w:rsidR="00DB3171" w:rsidRPr="00DB3171" w:rsidRDefault="00DB3171" w:rsidP="00DB3171">
      <w:pPr>
        <w:rPr>
          <w:lang w:eastAsia="ar-SA"/>
        </w:rPr>
      </w:pPr>
    </w:p>
    <w:p w14:paraId="58565166" w14:textId="77777777" w:rsidR="00DB3171" w:rsidRPr="00DB3171" w:rsidRDefault="00DB3171" w:rsidP="00DB3171">
      <w:pPr>
        <w:rPr>
          <w:lang w:eastAsia="ar-SA"/>
        </w:rPr>
      </w:pPr>
      <w:r w:rsidRPr="00DB3171">
        <w:rPr>
          <w:lang w:eastAsia="ar-SA"/>
        </w:rPr>
        <w:t>L’appréciation des capacités d’un groupement est globale.</w:t>
      </w:r>
    </w:p>
    <w:p w14:paraId="027DA853" w14:textId="77777777" w:rsidR="00DB3171" w:rsidRPr="00DB3171" w:rsidRDefault="00DB3171" w:rsidP="00DB3171">
      <w:pPr>
        <w:rPr>
          <w:lang w:eastAsia="ar-SA"/>
        </w:rPr>
      </w:pPr>
    </w:p>
    <w:p w14:paraId="29AF2BB4" w14:textId="77CE9B1D" w:rsidR="00DB3171" w:rsidRPr="00DB3171" w:rsidRDefault="00DB3171" w:rsidP="00DB3171">
      <w:pPr>
        <w:pStyle w:val="Titre2"/>
      </w:pPr>
      <w:bookmarkStart w:id="64" w:name="_Toc231552773"/>
      <w:r w:rsidRPr="00DB3171">
        <w:t>Sous-traitance</w:t>
      </w:r>
      <w:bookmarkEnd w:id="64"/>
    </w:p>
    <w:p w14:paraId="449687F1" w14:textId="1611047D" w:rsidR="00DB3171" w:rsidRPr="00DB3171" w:rsidRDefault="00DB3171" w:rsidP="00DB3171">
      <w:pPr>
        <w:rPr>
          <w:lang w:eastAsia="ar-SA"/>
        </w:rPr>
      </w:pPr>
      <w:r w:rsidRPr="00DB3171">
        <w:rPr>
          <w:lang w:eastAsia="ar-SA"/>
        </w:rPr>
        <w:t>Le candidat peut présenter un ou plusieurs sous-traitants au stade de l’offre.</w:t>
      </w:r>
      <w:r>
        <w:rPr>
          <w:lang w:eastAsia="ar-SA"/>
        </w:rPr>
        <w:t xml:space="preserve"> </w:t>
      </w:r>
      <w:r w:rsidRPr="00DB3171">
        <w:rPr>
          <w:lang w:eastAsia="ar-SA"/>
        </w:rPr>
        <w:t>La déclaration de sous-traitance précise notamment :</w:t>
      </w:r>
    </w:p>
    <w:p w14:paraId="5DEA0636" w14:textId="31B519F3" w:rsidR="00DB3171" w:rsidRPr="00DB3171" w:rsidRDefault="00DB3171" w:rsidP="004C1D87">
      <w:pPr>
        <w:pStyle w:val="Paragraphedeliste"/>
        <w:numPr>
          <w:ilvl w:val="0"/>
          <w:numId w:val="28"/>
        </w:numPr>
        <w:rPr>
          <w:lang w:eastAsia="ar-SA"/>
        </w:rPr>
      </w:pPr>
      <w:r w:rsidRPr="00DB3171">
        <w:rPr>
          <w:lang w:eastAsia="ar-SA"/>
        </w:rPr>
        <w:t>La nature des prestations sous-traitées ;</w:t>
      </w:r>
    </w:p>
    <w:p w14:paraId="75FD2167" w14:textId="2BDA5AE9" w:rsidR="00DB3171" w:rsidRPr="00DB3171" w:rsidRDefault="00DB3171" w:rsidP="004C1D87">
      <w:pPr>
        <w:pStyle w:val="Paragraphedeliste"/>
        <w:numPr>
          <w:ilvl w:val="0"/>
          <w:numId w:val="28"/>
        </w:numPr>
        <w:rPr>
          <w:lang w:eastAsia="ar-SA"/>
        </w:rPr>
      </w:pPr>
      <w:r w:rsidRPr="00DB3171">
        <w:rPr>
          <w:lang w:eastAsia="ar-SA"/>
        </w:rPr>
        <w:t>L’identité du sous-traitant proposé ;</w:t>
      </w:r>
    </w:p>
    <w:p w14:paraId="0AF759D1" w14:textId="59CDB7BA" w:rsidR="00DB3171" w:rsidRPr="00DB3171" w:rsidRDefault="00DB3171" w:rsidP="004C1D87">
      <w:pPr>
        <w:pStyle w:val="Paragraphedeliste"/>
        <w:numPr>
          <w:ilvl w:val="0"/>
          <w:numId w:val="28"/>
        </w:numPr>
        <w:rPr>
          <w:lang w:eastAsia="ar-SA"/>
        </w:rPr>
      </w:pPr>
      <w:r w:rsidRPr="00DB3171">
        <w:rPr>
          <w:lang w:eastAsia="ar-SA"/>
        </w:rPr>
        <w:t>Le montant maximal des sommes à verser au sous-traitant ;</w:t>
      </w:r>
    </w:p>
    <w:p w14:paraId="4E3D61E5" w14:textId="747B3E15" w:rsidR="00DB3171" w:rsidRPr="00DB3171" w:rsidRDefault="00DB3171" w:rsidP="004C1D87">
      <w:pPr>
        <w:pStyle w:val="Paragraphedeliste"/>
        <w:numPr>
          <w:ilvl w:val="0"/>
          <w:numId w:val="28"/>
        </w:numPr>
        <w:rPr>
          <w:lang w:eastAsia="ar-SA"/>
        </w:rPr>
      </w:pPr>
      <w:r w:rsidRPr="00DB3171">
        <w:rPr>
          <w:lang w:eastAsia="ar-SA"/>
        </w:rPr>
        <w:t>Les conditions de paiement prévues ;</w:t>
      </w:r>
    </w:p>
    <w:p w14:paraId="23E16629" w14:textId="092E9AD6" w:rsidR="00DB3171" w:rsidRPr="00DB3171" w:rsidRDefault="00DB3171" w:rsidP="004C1D87">
      <w:pPr>
        <w:pStyle w:val="Paragraphedeliste"/>
        <w:numPr>
          <w:ilvl w:val="0"/>
          <w:numId w:val="28"/>
        </w:numPr>
        <w:rPr>
          <w:lang w:eastAsia="ar-SA"/>
        </w:rPr>
      </w:pPr>
      <w:r w:rsidRPr="00DB3171">
        <w:rPr>
          <w:lang w:eastAsia="ar-SA"/>
        </w:rPr>
        <w:t>Le cas échéant, les capacités du sous-traitant sur lesquelles le candidat s’appuie.</w:t>
      </w:r>
    </w:p>
    <w:p w14:paraId="1918EFD0" w14:textId="77777777" w:rsidR="00DB3171" w:rsidRPr="00DB3171" w:rsidRDefault="00DB3171" w:rsidP="00DB3171">
      <w:pPr>
        <w:rPr>
          <w:lang w:eastAsia="ar-SA"/>
        </w:rPr>
      </w:pPr>
    </w:p>
    <w:p w14:paraId="6CB4CBE3" w14:textId="77777777" w:rsidR="00DB3171" w:rsidRPr="00DB3171" w:rsidRDefault="00DB3171" w:rsidP="00DB3171">
      <w:pPr>
        <w:rPr>
          <w:lang w:eastAsia="ar-SA"/>
        </w:rPr>
      </w:pPr>
      <w:r w:rsidRPr="00DB3171">
        <w:rPr>
          <w:lang w:eastAsia="ar-SA"/>
        </w:rPr>
        <w:lastRenderedPageBreak/>
        <w:t>Cette déclaration est accompagnée d’une déclaration du sous-traitant indiquant qu’il n’est pas placé dans un cas d’exclusion de la procédure de passation. Elle peut être établie au moyen du formulaire DC4.</w:t>
      </w:r>
    </w:p>
    <w:p w14:paraId="6EFEAEAF" w14:textId="77777777" w:rsidR="00DB3171" w:rsidRPr="00DB3171" w:rsidRDefault="00DB3171" w:rsidP="00DB3171">
      <w:pPr>
        <w:rPr>
          <w:lang w:eastAsia="ar-SA"/>
        </w:rPr>
      </w:pPr>
    </w:p>
    <w:p w14:paraId="5B0A9F60" w14:textId="3B806D14" w:rsidR="00EE5FAA" w:rsidRDefault="00DB3171" w:rsidP="00DB3171">
      <w:pPr>
        <w:rPr>
          <w:lang w:eastAsia="ar-SA"/>
        </w:rPr>
      </w:pPr>
      <w:r w:rsidRPr="00DB3171">
        <w:rPr>
          <w:lang w:eastAsia="ar-SA"/>
        </w:rPr>
        <w:t>Lorsque le candidat s’appuie sur les capacités d’un sous-traitant ou d’un autre opérateur économique pour satisfaire aux conditions de participation, il justifie des capacités de celui-ci et apporte la preuve qu’il en disposera pour l’exécution du marché.</w:t>
      </w:r>
    </w:p>
    <w:p w14:paraId="3ED8E6F3" w14:textId="77777777" w:rsidR="00DB3171" w:rsidRPr="002979F9" w:rsidRDefault="00DB3171" w:rsidP="00DB3171">
      <w:pPr>
        <w:rPr>
          <w:rFonts w:cstheme="minorHAnsi"/>
        </w:rPr>
      </w:pPr>
    </w:p>
    <w:p w14:paraId="4F98A336" w14:textId="6A16105E" w:rsidR="00C63CC5" w:rsidRPr="002979F9" w:rsidRDefault="0055405B" w:rsidP="0055405B">
      <w:pPr>
        <w:pStyle w:val="Titre1"/>
      </w:pPr>
      <w:bookmarkStart w:id="65" w:name="_Toc231552774"/>
      <w:r w:rsidRPr="002979F9">
        <w:t xml:space="preserve">Présentation des </w:t>
      </w:r>
      <w:r w:rsidR="00DB3171">
        <w:t xml:space="preserve">candidatures et des </w:t>
      </w:r>
      <w:r w:rsidRPr="002979F9">
        <w:t>offres</w:t>
      </w:r>
      <w:bookmarkEnd w:id="65"/>
    </w:p>
    <w:p w14:paraId="2DBA3618" w14:textId="5709B050" w:rsidR="006D7167" w:rsidRPr="002979F9" w:rsidRDefault="00EE5FAA" w:rsidP="0055405B">
      <w:pPr>
        <w:pStyle w:val="Titre2"/>
        <w:rPr>
          <w:rStyle w:val="Titre2Car"/>
          <w:rFonts w:asciiTheme="minorHAnsi" w:hAnsiTheme="minorHAnsi" w:cstheme="minorHAnsi"/>
          <w:b/>
        </w:rPr>
      </w:pPr>
      <w:bookmarkStart w:id="66" w:name="_Toc231552775"/>
      <w:r w:rsidRPr="002979F9">
        <w:rPr>
          <w:rStyle w:val="Titre2Car"/>
          <w:rFonts w:asciiTheme="minorHAnsi" w:hAnsiTheme="minorHAnsi" w:cstheme="minorHAnsi"/>
          <w:b/>
        </w:rPr>
        <w:t>Pieces relatives à la candidature</w:t>
      </w:r>
      <w:bookmarkEnd w:id="66"/>
    </w:p>
    <w:p w14:paraId="0C33F300" w14:textId="77777777" w:rsidR="005F7770" w:rsidRPr="005F7770" w:rsidRDefault="005F7770" w:rsidP="005F7770">
      <w:pPr>
        <w:jc w:val="left"/>
        <w:rPr>
          <w:rFonts w:cstheme="minorHAnsi"/>
        </w:rPr>
      </w:pPr>
      <w:r w:rsidRPr="005F7770">
        <w:rPr>
          <w:rFonts w:cstheme="minorHAnsi"/>
        </w:rPr>
        <w:t>Les candidats produisent, à l’appui de leur candidature, les pièces suivantes :</w:t>
      </w:r>
    </w:p>
    <w:p w14:paraId="3FFDF635" w14:textId="77777777" w:rsidR="005F7770" w:rsidRPr="005F7770" w:rsidRDefault="005F7770" w:rsidP="005F7770">
      <w:pPr>
        <w:jc w:val="left"/>
        <w:rPr>
          <w:rFonts w:cstheme="minorHAnsi"/>
        </w:rPr>
      </w:pPr>
    </w:p>
    <w:p w14:paraId="0CDB135E" w14:textId="77777777" w:rsidR="005F7770" w:rsidRPr="005F7770" w:rsidRDefault="005F7770" w:rsidP="005F7770">
      <w:pPr>
        <w:jc w:val="left"/>
        <w:rPr>
          <w:rFonts w:cstheme="minorHAnsi"/>
          <w:b/>
          <w:bCs/>
          <w:u w:val="single"/>
        </w:rPr>
      </w:pPr>
      <w:r w:rsidRPr="005F7770">
        <w:rPr>
          <w:rFonts w:cstheme="minorHAnsi"/>
          <w:b/>
          <w:bCs/>
          <w:u w:val="single"/>
        </w:rPr>
        <w:t>1) Au titre de la situation juridique :</w:t>
      </w:r>
    </w:p>
    <w:p w14:paraId="4BFA4395" w14:textId="77777777" w:rsidR="005F7770" w:rsidRDefault="005F7770" w:rsidP="004C1D87">
      <w:pPr>
        <w:pStyle w:val="Paragraphedeliste"/>
        <w:numPr>
          <w:ilvl w:val="0"/>
          <w:numId w:val="29"/>
        </w:numPr>
        <w:jc w:val="left"/>
        <w:rPr>
          <w:rFonts w:cstheme="minorHAnsi"/>
        </w:rPr>
      </w:pPr>
      <w:r w:rsidRPr="005F7770">
        <w:rPr>
          <w:rFonts w:cstheme="minorHAnsi"/>
        </w:rPr>
        <w:t>Une lettre de candidature ou document équivalent (formulaire DC1 conseillé) ; en cas de groupement, l’habilitation du mandataire par ses cotraitants ;</w:t>
      </w:r>
    </w:p>
    <w:p w14:paraId="65855319" w14:textId="77777777" w:rsidR="005F7770" w:rsidRDefault="005F7770" w:rsidP="004C1D87">
      <w:pPr>
        <w:pStyle w:val="Paragraphedeliste"/>
        <w:numPr>
          <w:ilvl w:val="0"/>
          <w:numId w:val="29"/>
        </w:numPr>
        <w:jc w:val="left"/>
        <w:rPr>
          <w:rFonts w:cstheme="minorHAnsi"/>
        </w:rPr>
      </w:pPr>
      <w:r w:rsidRPr="005F7770">
        <w:rPr>
          <w:rFonts w:cstheme="minorHAnsi"/>
        </w:rPr>
        <w:t>Une déclaration sur l’honneur justifiant que le candidat n’entre dans aucun des cas d’exclusion de la procédure de passation prévus par le code de la commande publique et qu’il satisfait aux obligations relatives à l’emploi des travailleurs handicapés ;</w:t>
      </w:r>
    </w:p>
    <w:p w14:paraId="10E4EE45" w14:textId="46D1D833" w:rsidR="005F7770" w:rsidRPr="005F7770" w:rsidRDefault="005F7770" w:rsidP="004C1D87">
      <w:pPr>
        <w:pStyle w:val="Paragraphedeliste"/>
        <w:numPr>
          <w:ilvl w:val="0"/>
          <w:numId w:val="29"/>
        </w:numPr>
        <w:jc w:val="left"/>
        <w:rPr>
          <w:rFonts w:cstheme="minorHAnsi"/>
        </w:rPr>
      </w:pPr>
      <w:r>
        <w:rPr>
          <w:rFonts w:cstheme="minorHAnsi"/>
        </w:rPr>
        <w:t>L</w:t>
      </w:r>
      <w:r w:rsidRPr="005F7770">
        <w:rPr>
          <w:rFonts w:cstheme="minorHAnsi"/>
        </w:rPr>
        <w:t>e cas échéant, la copie du ou des jugements prononcés si le candidat est en redressement judiciaire.</w:t>
      </w:r>
    </w:p>
    <w:p w14:paraId="39958A6F" w14:textId="77777777" w:rsidR="005F7770" w:rsidRPr="005F7770" w:rsidRDefault="005F7770" w:rsidP="005F7770">
      <w:pPr>
        <w:jc w:val="left"/>
        <w:rPr>
          <w:rFonts w:cstheme="minorHAnsi"/>
        </w:rPr>
      </w:pPr>
    </w:p>
    <w:p w14:paraId="38EC9519" w14:textId="77777777" w:rsidR="005F7770" w:rsidRPr="005F7770" w:rsidRDefault="005F7770" w:rsidP="005F7770">
      <w:pPr>
        <w:jc w:val="left"/>
        <w:rPr>
          <w:rFonts w:cstheme="minorHAnsi"/>
          <w:b/>
          <w:bCs/>
          <w:u w:val="single"/>
        </w:rPr>
      </w:pPr>
      <w:r w:rsidRPr="005F7770">
        <w:rPr>
          <w:rFonts w:cstheme="minorHAnsi"/>
          <w:b/>
          <w:bCs/>
          <w:u w:val="single"/>
        </w:rPr>
        <w:t>2) Au titre de la capacité économique et financière :</w:t>
      </w:r>
    </w:p>
    <w:p w14:paraId="5A2CB4BD" w14:textId="77777777" w:rsidR="005F7770" w:rsidRDefault="005F7770" w:rsidP="004C1D87">
      <w:pPr>
        <w:pStyle w:val="Paragraphedeliste"/>
        <w:numPr>
          <w:ilvl w:val="0"/>
          <w:numId w:val="30"/>
        </w:numPr>
        <w:jc w:val="left"/>
        <w:rPr>
          <w:rFonts w:cstheme="minorHAnsi"/>
        </w:rPr>
      </w:pPr>
      <w:r>
        <w:rPr>
          <w:rFonts w:cstheme="minorHAnsi"/>
        </w:rPr>
        <w:t>U</w:t>
      </w:r>
      <w:r w:rsidRPr="005F7770">
        <w:rPr>
          <w:rFonts w:cstheme="minorHAnsi"/>
        </w:rPr>
        <w:t>ne déclaration concernant le chiffre d’affaires global du candidat sur les trois derniers exercices disponibles ;</w:t>
      </w:r>
    </w:p>
    <w:p w14:paraId="6C6FB114" w14:textId="2F77D1BA" w:rsidR="005F7770" w:rsidRPr="005F7770" w:rsidRDefault="005F7770" w:rsidP="004C1D87">
      <w:pPr>
        <w:pStyle w:val="Paragraphedeliste"/>
        <w:numPr>
          <w:ilvl w:val="0"/>
          <w:numId w:val="30"/>
        </w:numPr>
        <w:jc w:val="left"/>
        <w:rPr>
          <w:rFonts w:cstheme="minorHAnsi"/>
        </w:rPr>
      </w:pPr>
      <w:r>
        <w:rPr>
          <w:rFonts w:cstheme="minorHAnsi"/>
        </w:rPr>
        <w:t>U</w:t>
      </w:r>
      <w:r w:rsidRPr="005F7770">
        <w:rPr>
          <w:rFonts w:cstheme="minorHAnsi"/>
        </w:rPr>
        <w:t>ne attestation d’assurance responsabilité civile professionnelle en cours de validité.</w:t>
      </w:r>
    </w:p>
    <w:p w14:paraId="755E8969" w14:textId="77777777" w:rsidR="005F7770" w:rsidRDefault="005F7770" w:rsidP="00EE5FAA">
      <w:pPr>
        <w:rPr>
          <w:rFonts w:cstheme="minorHAnsi"/>
        </w:rPr>
      </w:pPr>
    </w:p>
    <w:p w14:paraId="5E4B4A5C" w14:textId="77777777" w:rsidR="005F7770" w:rsidRPr="005F7770" w:rsidRDefault="005F7770" w:rsidP="005F7770">
      <w:pPr>
        <w:jc w:val="left"/>
        <w:rPr>
          <w:rFonts w:cstheme="minorHAnsi"/>
          <w:b/>
          <w:bCs/>
          <w:u w:val="single"/>
        </w:rPr>
      </w:pPr>
      <w:r w:rsidRPr="005F7770">
        <w:rPr>
          <w:rFonts w:cstheme="minorHAnsi"/>
          <w:b/>
          <w:bCs/>
          <w:u w:val="single"/>
        </w:rPr>
        <w:t>3) Au titre de la capacité technique et professionnelle :</w:t>
      </w:r>
    </w:p>
    <w:p w14:paraId="09709D2B" w14:textId="72177172" w:rsidR="005F7770" w:rsidRPr="005F7770" w:rsidRDefault="005F7770" w:rsidP="004C1D87">
      <w:pPr>
        <w:pStyle w:val="Paragraphedeliste"/>
        <w:numPr>
          <w:ilvl w:val="0"/>
          <w:numId w:val="30"/>
        </w:numPr>
        <w:jc w:val="left"/>
        <w:rPr>
          <w:rFonts w:cstheme="minorHAnsi"/>
        </w:rPr>
      </w:pPr>
      <w:r w:rsidRPr="005F7770">
        <w:rPr>
          <w:rFonts w:cstheme="minorHAnsi"/>
        </w:rPr>
        <w:t>Une liste des principales prestations effectuées au cours des trois dernières années, en lien avec l’objet du marché, indiquant notamment le montant, la date et le destinataire</w:t>
      </w:r>
      <w:r>
        <w:rPr>
          <w:rFonts w:cstheme="minorHAnsi"/>
        </w:rPr>
        <w:t xml:space="preserve"> </w:t>
      </w:r>
      <w:r w:rsidRPr="005F7770">
        <w:rPr>
          <w:rFonts w:cstheme="minorHAnsi"/>
        </w:rPr>
        <w:t>;</w:t>
      </w:r>
    </w:p>
    <w:p w14:paraId="404A23C2" w14:textId="4A52A57C" w:rsidR="005F7770" w:rsidRPr="005F7770" w:rsidRDefault="005F7770" w:rsidP="004C1D87">
      <w:pPr>
        <w:pStyle w:val="Paragraphedeliste"/>
        <w:numPr>
          <w:ilvl w:val="0"/>
          <w:numId w:val="30"/>
        </w:numPr>
        <w:jc w:val="left"/>
        <w:rPr>
          <w:rFonts w:cstheme="minorHAnsi"/>
        </w:rPr>
      </w:pPr>
      <w:r w:rsidRPr="005F7770">
        <w:rPr>
          <w:rFonts w:cstheme="minorHAnsi"/>
        </w:rPr>
        <w:t>Une déclaration indiquant les effectifs moyens annuels du candidat et l’importance du personnel d’encadrement sur les trois dernières années ;</w:t>
      </w:r>
    </w:p>
    <w:p w14:paraId="774A9899" w14:textId="1B5185BE" w:rsidR="005F7770" w:rsidRPr="005F7770" w:rsidRDefault="005F7770" w:rsidP="004C1D87">
      <w:pPr>
        <w:pStyle w:val="Paragraphedeliste"/>
        <w:numPr>
          <w:ilvl w:val="0"/>
          <w:numId w:val="30"/>
        </w:numPr>
        <w:jc w:val="left"/>
        <w:rPr>
          <w:rFonts w:cstheme="minorHAnsi"/>
        </w:rPr>
      </w:pPr>
      <w:r w:rsidRPr="005F7770">
        <w:rPr>
          <w:rFonts w:cstheme="minorHAnsi"/>
        </w:rPr>
        <w:t>Une description de l’outillage, du matériel et de l’équipement technique dont le candidat dispose pour l’exécution de prestations de même nature.</w:t>
      </w:r>
    </w:p>
    <w:p w14:paraId="03CD1E98" w14:textId="77777777" w:rsidR="005F7770" w:rsidRPr="005F7770" w:rsidRDefault="005F7770" w:rsidP="005F7770">
      <w:pPr>
        <w:jc w:val="left"/>
        <w:rPr>
          <w:rFonts w:cstheme="minorHAnsi"/>
        </w:rPr>
      </w:pPr>
    </w:p>
    <w:p w14:paraId="6F1B6E2E" w14:textId="77777777" w:rsidR="005F7770" w:rsidRPr="005F7770" w:rsidRDefault="005F7770" w:rsidP="005F7770">
      <w:pPr>
        <w:jc w:val="left"/>
        <w:rPr>
          <w:rFonts w:cstheme="minorHAnsi"/>
        </w:rPr>
      </w:pPr>
      <w:r w:rsidRPr="005F7770">
        <w:rPr>
          <w:rFonts w:cstheme="minorHAnsi"/>
        </w:rPr>
        <w:t>Les candidats peuvent utiliser les formulaires DC1 et DC2 mis à disposition par la Direction des affaires juridiques du ministère chargé de l’économie, ou produire des documents équivalents.</w:t>
      </w:r>
    </w:p>
    <w:p w14:paraId="0A5EC710" w14:textId="77777777" w:rsidR="005F7770" w:rsidRPr="005F7770" w:rsidRDefault="005F7770" w:rsidP="005F7770">
      <w:pPr>
        <w:jc w:val="left"/>
        <w:rPr>
          <w:rFonts w:cstheme="minorHAnsi"/>
        </w:rPr>
      </w:pPr>
    </w:p>
    <w:p w14:paraId="71075719" w14:textId="77777777" w:rsidR="005F7770" w:rsidRPr="005F7770" w:rsidRDefault="005F7770" w:rsidP="005F7770">
      <w:pPr>
        <w:jc w:val="left"/>
        <w:rPr>
          <w:rFonts w:cstheme="minorHAnsi"/>
        </w:rPr>
      </w:pPr>
      <w:r w:rsidRPr="005F7770">
        <w:rPr>
          <w:rFonts w:cstheme="minorHAnsi"/>
        </w:rPr>
        <w:t>Lorsque le candidat s’appuie sur les capacités d’un ou plusieurs autres opérateurs économiques, il produit, pour chacun d’eux, les documents permettant d’apprécier leurs capacités, ainsi qu’un engagement justifiant qu’il en disposera pour l’exécution du marché.</w:t>
      </w:r>
    </w:p>
    <w:p w14:paraId="6A7B9B65" w14:textId="77777777" w:rsidR="005F7770" w:rsidRPr="002979F9" w:rsidRDefault="005F7770" w:rsidP="00194848">
      <w:pPr>
        <w:jc w:val="left"/>
        <w:rPr>
          <w:rFonts w:cstheme="minorHAnsi"/>
        </w:rPr>
      </w:pPr>
    </w:p>
    <w:p w14:paraId="47A64D00" w14:textId="77777777" w:rsidR="00E94798" w:rsidRPr="002979F9" w:rsidRDefault="00E94798" w:rsidP="0055405B">
      <w:pPr>
        <w:pStyle w:val="Titre2"/>
      </w:pPr>
      <w:bookmarkStart w:id="67" w:name="_Toc58319337"/>
      <w:bookmarkStart w:id="68" w:name="_Toc89333504"/>
      <w:bookmarkStart w:id="69" w:name="_Toc231552776"/>
      <w:r w:rsidRPr="002979F9">
        <w:t>Document unique de marche européen (DUME)</w:t>
      </w:r>
      <w:bookmarkEnd w:id="67"/>
      <w:bookmarkEnd w:id="68"/>
      <w:bookmarkEnd w:id="69"/>
    </w:p>
    <w:p w14:paraId="41E3E81E" w14:textId="77777777" w:rsidR="005F7770" w:rsidRPr="005F7770" w:rsidRDefault="005F7770" w:rsidP="005F7770">
      <w:pPr>
        <w:rPr>
          <w:rFonts w:cstheme="minorHAnsi"/>
        </w:rPr>
      </w:pPr>
      <w:r w:rsidRPr="005F7770">
        <w:rPr>
          <w:rFonts w:cstheme="minorHAnsi"/>
        </w:rPr>
        <w:t>Conformément aux dispositions du code de la commande publique, les candidats peuvent présenter leur candidature sous la forme d’un document unique de marché européen (DUME), rédigé en français, en lieu et place des formulaires DC1 et DC2 ou de documents équivalents.</w:t>
      </w:r>
    </w:p>
    <w:p w14:paraId="5F4CAE5F" w14:textId="77777777" w:rsidR="005F7770" w:rsidRPr="005F7770" w:rsidRDefault="005F7770" w:rsidP="005F7770"/>
    <w:p w14:paraId="40480C32" w14:textId="2FA21C55" w:rsidR="005F7770" w:rsidRDefault="005F7770" w:rsidP="005F7770">
      <w:pPr>
        <w:rPr>
          <w:rFonts w:cstheme="minorHAnsi"/>
        </w:rPr>
      </w:pPr>
      <w:r w:rsidRPr="005F7770">
        <w:t xml:space="preserve">En cas de recours au DUME, le candidat fournit l’ensemble des informations permettant </w:t>
      </w:r>
      <w:r w:rsidR="005A1EA8">
        <w:t>à l’acheteur</w:t>
      </w:r>
      <w:r w:rsidRPr="005F7770">
        <w:t xml:space="preserve"> d’apprécier sa situation juridique ainsi que ses capacités économiques, financières, techniques et professionnelles.</w:t>
      </w:r>
      <w:r w:rsidR="008C7E4B">
        <w:t xml:space="preserve"> </w:t>
      </w:r>
      <w:r w:rsidRPr="005F7770">
        <w:rPr>
          <w:rFonts w:cstheme="minorHAnsi"/>
        </w:rPr>
        <w:t>La faculté de se limiter à indiquer dans le DUME que le candidat dispose de l’aptitude et des capacités requises, sans fournir d’informations particulières sur celles-ci, n’est pas autorisée.</w:t>
      </w:r>
    </w:p>
    <w:p w14:paraId="138120F4" w14:textId="77777777" w:rsidR="005F7770" w:rsidRPr="005F7770" w:rsidRDefault="005F7770" w:rsidP="005F7770">
      <w:pPr>
        <w:jc w:val="left"/>
        <w:rPr>
          <w:rFonts w:cstheme="minorHAnsi"/>
        </w:rPr>
      </w:pPr>
    </w:p>
    <w:p w14:paraId="306EE4EA" w14:textId="77777777" w:rsidR="00E94798" w:rsidRPr="002979F9" w:rsidRDefault="00E94798" w:rsidP="0055405B">
      <w:pPr>
        <w:pStyle w:val="Titre2"/>
      </w:pPr>
      <w:bookmarkStart w:id="70" w:name="_Toc492477613"/>
      <w:bookmarkStart w:id="71" w:name="_Toc89333505"/>
      <w:bookmarkStart w:id="72" w:name="_Toc231552777"/>
      <w:r w:rsidRPr="002979F9">
        <w:t>Pièces relatives à l’offre</w:t>
      </w:r>
      <w:bookmarkEnd w:id="70"/>
      <w:bookmarkEnd w:id="71"/>
      <w:bookmarkEnd w:id="72"/>
    </w:p>
    <w:p w14:paraId="2950B4A9" w14:textId="77777777" w:rsidR="00E94798" w:rsidRPr="002979F9" w:rsidRDefault="00E94798" w:rsidP="00E94798">
      <w:pPr>
        <w:rPr>
          <w:rFonts w:cstheme="minorHAnsi"/>
          <w:sz w:val="2"/>
          <w:szCs w:val="2"/>
        </w:rPr>
      </w:pPr>
    </w:p>
    <w:p w14:paraId="182F6E18" w14:textId="77777777" w:rsidR="00E94798" w:rsidRPr="002979F9" w:rsidRDefault="00E94798" w:rsidP="00E94798">
      <w:pPr>
        <w:rPr>
          <w:rFonts w:cstheme="minorHAnsi"/>
          <w:b/>
          <w:bCs/>
          <w:u w:val="single"/>
        </w:rPr>
      </w:pPr>
      <w:bookmarkStart w:id="73" w:name="_Hlk7187527"/>
      <w:bookmarkStart w:id="74" w:name="_Hlk7187557"/>
      <w:r w:rsidRPr="002979F9">
        <w:rPr>
          <w:rFonts w:cstheme="minorHAnsi"/>
        </w:rPr>
        <w:t>Le candidat fournira les pièces suivantes :</w:t>
      </w:r>
    </w:p>
    <w:bookmarkEnd w:id="73"/>
    <w:p w14:paraId="6E9F591F" w14:textId="7D32B76E" w:rsidR="00E94798" w:rsidRPr="002979F9" w:rsidRDefault="005F7770" w:rsidP="004C1D87">
      <w:pPr>
        <w:numPr>
          <w:ilvl w:val="0"/>
          <w:numId w:val="23"/>
        </w:numPr>
        <w:suppressAutoHyphens/>
        <w:rPr>
          <w:rFonts w:cstheme="minorHAnsi"/>
        </w:rPr>
      </w:pPr>
      <w:r>
        <w:rPr>
          <w:rFonts w:cstheme="minorHAnsi"/>
        </w:rPr>
        <w:lastRenderedPageBreak/>
        <w:t>L’</w:t>
      </w:r>
      <w:r w:rsidR="00E94798" w:rsidRPr="002979F9">
        <w:rPr>
          <w:rFonts w:cstheme="minorHAnsi"/>
        </w:rPr>
        <w:t>acte d’engagement (AE</w:t>
      </w:r>
      <w:r>
        <w:rPr>
          <w:rFonts w:cstheme="minorHAnsi"/>
        </w:rPr>
        <w:t>) ;</w:t>
      </w:r>
    </w:p>
    <w:p w14:paraId="79C1B0AC" w14:textId="15C0D009" w:rsidR="00790D15" w:rsidRPr="002979F9" w:rsidRDefault="009B5B93" w:rsidP="004C1D87">
      <w:pPr>
        <w:numPr>
          <w:ilvl w:val="0"/>
          <w:numId w:val="23"/>
        </w:numPr>
        <w:suppressAutoHyphens/>
        <w:rPr>
          <w:rFonts w:cstheme="minorHAnsi"/>
        </w:rPr>
      </w:pPr>
      <w:r w:rsidRPr="002979F9">
        <w:rPr>
          <w:rFonts w:cstheme="minorHAnsi"/>
          <w:shd w:val="clear" w:color="auto" w:fill="FFFFFF"/>
        </w:rPr>
        <w:t>L</w:t>
      </w:r>
      <w:r w:rsidR="00790D15" w:rsidRPr="002979F9">
        <w:rPr>
          <w:rFonts w:cstheme="minorHAnsi"/>
          <w:shd w:val="clear" w:color="auto" w:fill="FFFFFF"/>
        </w:rPr>
        <w:t>a</w:t>
      </w:r>
      <w:r w:rsidRPr="002979F9">
        <w:rPr>
          <w:rFonts w:cstheme="minorHAnsi"/>
          <w:shd w:val="clear" w:color="auto" w:fill="FFFFFF"/>
        </w:rPr>
        <w:t xml:space="preserve"> Décomposition des Prix Globaux et Forfaitaires (DPGF)</w:t>
      </w:r>
      <w:r w:rsidR="005F7770">
        <w:rPr>
          <w:rFonts w:cstheme="minorHAnsi"/>
          <w:shd w:val="clear" w:color="auto" w:fill="FFFFFF"/>
        </w:rPr>
        <w:t> ;</w:t>
      </w:r>
    </w:p>
    <w:p w14:paraId="50468510" w14:textId="1C5C5CB9" w:rsidR="005F7770" w:rsidRPr="005F7770" w:rsidRDefault="00E94798" w:rsidP="004C1D87">
      <w:pPr>
        <w:numPr>
          <w:ilvl w:val="0"/>
          <w:numId w:val="23"/>
        </w:numPr>
        <w:suppressAutoHyphens/>
        <w:rPr>
          <w:rFonts w:cstheme="minorHAnsi"/>
          <w:spacing w:val="-2"/>
        </w:rPr>
      </w:pPr>
      <w:r w:rsidRPr="002979F9">
        <w:rPr>
          <w:rFonts w:cstheme="minorHAnsi"/>
        </w:rPr>
        <w:t>Le Bordereau</w:t>
      </w:r>
      <w:r w:rsidR="00850BD3" w:rsidRPr="002979F9">
        <w:rPr>
          <w:rFonts w:cstheme="minorHAnsi"/>
        </w:rPr>
        <w:t>x</w:t>
      </w:r>
      <w:r w:rsidRPr="002979F9">
        <w:rPr>
          <w:rFonts w:cstheme="minorHAnsi"/>
        </w:rPr>
        <w:t xml:space="preserve"> des </w:t>
      </w:r>
      <w:r w:rsidR="00790D15" w:rsidRPr="002979F9">
        <w:rPr>
          <w:rFonts w:cstheme="minorHAnsi"/>
        </w:rPr>
        <w:t xml:space="preserve">Prix Unitaire </w:t>
      </w:r>
      <w:r w:rsidRPr="002979F9">
        <w:rPr>
          <w:rFonts w:cstheme="minorHAnsi"/>
        </w:rPr>
        <w:t>(BP</w:t>
      </w:r>
      <w:r w:rsidR="00790D15" w:rsidRPr="002979F9">
        <w:rPr>
          <w:rFonts w:cstheme="minorHAnsi"/>
        </w:rPr>
        <w:t>U</w:t>
      </w:r>
      <w:r w:rsidRPr="002979F9">
        <w:rPr>
          <w:rFonts w:cstheme="minorHAnsi"/>
        </w:rPr>
        <w:t>)</w:t>
      </w:r>
      <w:r w:rsidR="005F7770">
        <w:rPr>
          <w:rFonts w:cstheme="minorHAnsi"/>
        </w:rPr>
        <w:t> ;</w:t>
      </w:r>
    </w:p>
    <w:p w14:paraId="57E770D2" w14:textId="5B3ABBA7" w:rsidR="00790D15" w:rsidRPr="002979F9" w:rsidRDefault="005F7770" w:rsidP="004C1D87">
      <w:pPr>
        <w:numPr>
          <w:ilvl w:val="0"/>
          <w:numId w:val="23"/>
        </w:numPr>
        <w:suppressAutoHyphens/>
        <w:rPr>
          <w:rFonts w:cstheme="minorHAnsi"/>
          <w:spacing w:val="-2"/>
        </w:rPr>
      </w:pPr>
      <w:r>
        <w:rPr>
          <w:rFonts w:cstheme="minorHAnsi"/>
        </w:rPr>
        <w:t>L</w:t>
      </w:r>
      <w:r w:rsidR="00790D15" w:rsidRPr="002979F9">
        <w:rPr>
          <w:rFonts w:cstheme="minorHAnsi"/>
        </w:rPr>
        <w:t xml:space="preserve">e </w:t>
      </w:r>
      <w:r w:rsidR="00E94798" w:rsidRPr="002979F9">
        <w:rPr>
          <w:rFonts w:cstheme="minorHAnsi"/>
        </w:rPr>
        <w:t xml:space="preserve">Détail Quantitatif Estimatif </w:t>
      </w:r>
      <w:r w:rsidR="00790D15" w:rsidRPr="002979F9">
        <w:rPr>
          <w:rFonts w:cstheme="minorHAnsi"/>
        </w:rPr>
        <w:t>(</w:t>
      </w:r>
      <w:r w:rsidR="00E94798" w:rsidRPr="002979F9">
        <w:rPr>
          <w:rFonts w:cstheme="minorHAnsi"/>
        </w:rPr>
        <w:t>DQE</w:t>
      </w:r>
      <w:r w:rsidR="00790D15" w:rsidRPr="002979F9">
        <w:rPr>
          <w:rFonts w:cstheme="minorHAnsi"/>
        </w:rPr>
        <w:t>)</w:t>
      </w:r>
      <w:r>
        <w:rPr>
          <w:rFonts w:cstheme="minorHAnsi"/>
        </w:rPr>
        <w:t> ;</w:t>
      </w:r>
    </w:p>
    <w:p w14:paraId="0639F388" w14:textId="77777777" w:rsidR="008C7E4B" w:rsidRDefault="00E94798" w:rsidP="004C1D87">
      <w:pPr>
        <w:numPr>
          <w:ilvl w:val="0"/>
          <w:numId w:val="23"/>
        </w:numPr>
        <w:suppressAutoHyphens/>
        <w:rPr>
          <w:rFonts w:cstheme="minorHAnsi"/>
          <w:spacing w:val="-2"/>
        </w:rPr>
      </w:pPr>
      <w:r w:rsidRPr="002979F9">
        <w:rPr>
          <w:rFonts w:cstheme="minorHAnsi"/>
          <w:spacing w:val="-2"/>
        </w:rPr>
        <w:t>Un mémoire technique permettant une appréciation correcte de l’offre du candidat</w:t>
      </w:r>
      <w:r w:rsidR="008C7E4B">
        <w:rPr>
          <w:rFonts w:cstheme="minorHAnsi"/>
          <w:spacing w:val="-2"/>
        </w:rPr>
        <w:t> ;</w:t>
      </w:r>
    </w:p>
    <w:p w14:paraId="7F7FC65F" w14:textId="056178FA" w:rsidR="00E94798" w:rsidRPr="008C7E4B" w:rsidRDefault="008C7E4B" w:rsidP="004C1D87">
      <w:pPr>
        <w:numPr>
          <w:ilvl w:val="0"/>
          <w:numId w:val="23"/>
        </w:numPr>
        <w:suppressAutoHyphens/>
        <w:contextualSpacing/>
        <w:rPr>
          <w:rFonts w:cstheme="minorHAnsi"/>
          <w:spacing w:val="-2"/>
        </w:rPr>
      </w:pPr>
      <w:r w:rsidRPr="008C7E4B">
        <w:rPr>
          <w:rFonts w:cstheme="minorHAnsi"/>
          <w:spacing w:val="-2"/>
        </w:rPr>
        <w:t>Une note d’adéquation technico-financière. Cette note a pour objet d’expliciter la construction de l’offre financière du candidat et de permettre d’apprécier la cohérence entre les prestations proposées, les moyens mobilisés, les quantités retenues, les temps passés et les prix figurant dans la DPGF et, le cas échéant, dans le BPU. Elle précise notamment, pour les postes de prix dont les hypothèses ne résultent pas directement des pièces du marché, les bases quantitatives et techniques retenues par le candidat pour établir son chiffrage.</w:t>
      </w:r>
    </w:p>
    <w:p w14:paraId="59126026" w14:textId="77777777" w:rsidR="008C7E4B" w:rsidRPr="002979F9" w:rsidRDefault="008C7E4B" w:rsidP="00E94798">
      <w:pPr>
        <w:contextualSpacing/>
        <w:rPr>
          <w:rFonts w:cstheme="minorHAnsi"/>
          <w:spacing w:val="-2"/>
        </w:rPr>
      </w:pPr>
    </w:p>
    <w:p w14:paraId="17D25ED6" w14:textId="3F0C90C4" w:rsidR="005F7770" w:rsidRPr="005F7770" w:rsidRDefault="005F7770" w:rsidP="005F7770">
      <w:pPr>
        <w:jc w:val="left"/>
        <w:rPr>
          <w:rFonts w:cstheme="minorHAnsi"/>
        </w:rPr>
      </w:pPr>
      <w:r w:rsidRPr="005F7770">
        <w:rPr>
          <w:rFonts w:cstheme="minorHAnsi"/>
        </w:rPr>
        <w:t>Les cadres de réponse fournis par l</w:t>
      </w:r>
      <w:r w:rsidR="005A1EA8">
        <w:rPr>
          <w:rFonts w:cstheme="minorHAnsi"/>
        </w:rPr>
        <w:t xml:space="preserve">’acheteur </w:t>
      </w:r>
      <w:r w:rsidRPr="005F7770">
        <w:rPr>
          <w:rFonts w:cstheme="minorHAnsi"/>
        </w:rPr>
        <w:t>doivent être complétés par les candidats sans en modifier la structure, la présentation ni, le cas échéant, les formules de calcul.</w:t>
      </w:r>
    </w:p>
    <w:p w14:paraId="7C8D00DE" w14:textId="77777777" w:rsidR="005F7770" w:rsidRPr="005F7770" w:rsidRDefault="005F7770" w:rsidP="005F7770">
      <w:pPr>
        <w:jc w:val="left"/>
        <w:rPr>
          <w:rFonts w:cstheme="minorHAnsi"/>
        </w:rPr>
      </w:pPr>
    </w:p>
    <w:p w14:paraId="48674FA4" w14:textId="60538D2E" w:rsidR="005F7770" w:rsidRPr="005F7770" w:rsidRDefault="005F7770" w:rsidP="005F7770">
      <w:pPr>
        <w:jc w:val="left"/>
        <w:rPr>
          <w:rFonts w:cstheme="minorHAnsi"/>
        </w:rPr>
      </w:pPr>
      <w:r w:rsidRPr="005F7770">
        <w:rPr>
          <w:rFonts w:cstheme="minorHAnsi"/>
        </w:rPr>
        <w:t>En cas d’anomalie, d’erreur ou d’incohérence relevée dans les documents de la consultation, les candidats doivent en informer l</w:t>
      </w:r>
      <w:r w:rsidR="005A1EA8">
        <w:rPr>
          <w:rFonts w:cstheme="minorHAnsi"/>
        </w:rPr>
        <w:t xml:space="preserve">’acheteur </w:t>
      </w:r>
      <w:r w:rsidRPr="005F7770">
        <w:rPr>
          <w:rFonts w:cstheme="minorHAnsi"/>
        </w:rPr>
        <w:t>dans les conditions prévues au présent règlement de la consultation.</w:t>
      </w:r>
    </w:p>
    <w:p w14:paraId="04282AFC" w14:textId="77777777" w:rsidR="005F7770" w:rsidRPr="002979F9" w:rsidRDefault="005F7770" w:rsidP="00E94798">
      <w:pPr>
        <w:rPr>
          <w:rFonts w:cstheme="minorHAnsi"/>
        </w:rPr>
      </w:pPr>
    </w:p>
    <w:p w14:paraId="5F393508" w14:textId="77777777" w:rsidR="00E94798" w:rsidRPr="002979F9" w:rsidRDefault="00E94798" w:rsidP="0055405B">
      <w:pPr>
        <w:pStyle w:val="Titre2"/>
        <w:rPr>
          <w:lang w:eastAsia="fr-FR"/>
        </w:rPr>
      </w:pPr>
      <w:bookmarkStart w:id="75" w:name="_Toc89333506"/>
      <w:bookmarkStart w:id="76" w:name="_Toc231552778"/>
      <w:bookmarkEnd w:id="74"/>
      <w:r w:rsidRPr="002979F9">
        <w:t>Contenu du mémoire technique</w:t>
      </w:r>
      <w:bookmarkEnd w:id="75"/>
      <w:bookmarkEnd w:id="76"/>
    </w:p>
    <w:p w14:paraId="4A1CB547" w14:textId="5B472B74" w:rsidR="00877BF4" w:rsidRPr="005F7770" w:rsidRDefault="00877BF4" w:rsidP="00877BF4">
      <w:pPr>
        <w:jc w:val="left"/>
        <w:rPr>
          <w:rFonts w:cstheme="minorHAnsi"/>
        </w:rPr>
      </w:pPr>
      <w:bookmarkStart w:id="77" w:name="_Hlk7187691"/>
      <w:r w:rsidRPr="005F7770">
        <w:rPr>
          <w:rFonts w:cstheme="minorHAnsi"/>
        </w:rPr>
        <w:t>Le mémoire technique devra permettre une appréciation complète de la valeur technique de l’offre. Il comprendra à minima les éléments suivants :</w:t>
      </w:r>
    </w:p>
    <w:p w14:paraId="211D0DE9" w14:textId="77777777" w:rsidR="00877BF4" w:rsidRDefault="00877BF4" w:rsidP="00877BF4">
      <w:pPr>
        <w:jc w:val="left"/>
        <w:rPr>
          <w:rFonts w:cstheme="minorHAnsi"/>
        </w:rPr>
      </w:pPr>
    </w:p>
    <w:p w14:paraId="40F37166" w14:textId="77777777" w:rsidR="00877BF4" w:rsidRDefault="00877BF4" w:rsidP="004C1D87">
      <w:pPr>
        <w:pStyle w:val="Paragraphedeliste"/>
        <w:numPr>
          <w:ilvl w:val="0"/>
          <w:numId w:val="30"/>
        </w:numPr>
        <w:jc w:val="left"/>
        <w:rPr>
          <w:rFonts w:cstheme="minorHAnsi"/>
        </w:rPr>
      </w:pPr>
      <w:r>
        <w:rPr>
          <w:rFonts w:cstheme="minorHAnsi"/>
        </w:rPr>
        <w:t>L</w:t>
      </w:r>
      <w:r w:rsidRPr="00877BF4">
        <w:rPr>
          <w:rFonts w:cstheme="minorHAnsi"/>
        </w:rPr>
        <w:t>a méthodologie proposée pour l’exécution des prestations, en distinguant les différentes phases de la mission et en précisant</w:t>
      </w:r>
      <w:r>
        <w:rPr>
          <w:rFonts w:cstheme="minorHAnsi"/>
        </w:rPr>
        <w:t> :</w:t>
      </w:r>
    </w:p>
    <w:p w14:paraId="6178A7B6" w14:textId="3A69337E" w:rsidR="00877BF4" w:rsidRDefault="00877BF4" w:rsidP="004C1D87">
      <w:pPr>
        <w:pStyle w:val="Paragraphedeliste"/>
        <w:numPr>
          <w:ilvl w:val="1"/>
          <w:numId w:val="30"/>
        </w:numPr>
        <w:jc w:val="left"/>
        <w:rPr>
          <w:rFonts w:cstheme="minorHAnsi"/>
        </w:rPr>
      </w:pPr>
      <w:r>
        <w:rPr>
          <w:rFonts w:cstheme="minorHAnsi"/>
        </w:rPr>
        <w:t>L</w:t>
      </w:r>
      <w:r w:rsidRPr="00877BF4">
        <w:rPr>
          <w:rFonts w:cstheme="minorHAnsi"/>
        </w:rPr>
        <w:t>a manière dont le candidat entend traiter les enjeux propres au schéma directeur d’alimentation en eau potable, au PGSSE et au diagnostic territorial ;</w:t>
      </w:r>
    </w:p>
    <w:p w14:paraId="6078E18A" w14:textId="4336B1D2" w:rsidR="00E94798" w:rsidRPr="00877BF4" w:rsidRDefault="00877BF4" w:rsidP="004C1D87">
      <w:pPr>
        <w:pStyle w:val="Paragraphedeliste"/>
        <w:numPr>
          <w:ilvl w:val="1"/>
          <w:numId w:val="30"/>
        </w:numPr>
        <w:jc w:val="left"/>
        <w:rPr>
          <w:rFonts w:cstheme="minorHAnsi"/>
        </w:rPr>
      </w:pPr>
      <w:r w:rsidRPr="00877BF4">
        <w:rPr>
          <w:rFonts w:cstheme="minorHAnsi"/>
        </w:rPr>
        <w:t xml:space="preserve">La manière dont le candidat entend coordonner les phases </w:t>
      </w:r>
      <w:r>
        <w:rPr>
          <w:rFonts w:cstheme="minorHAnsi"/>
        </w:rPr>
        <w:t>des différentes é</w:t>
      </w:r>
      <w:r w:rsidRPr="00877BF4">
        <w:rPr>
          <w:rFonts w:cstheme="minorHAnsi"/>
        </w:rPr>
        <w:t>tudes</w:t>
      </w:r>
      <w:r>
        <w:rPr>
          <w:rFonts w:cstheme="minorHAnsi"/>
        </w:rPr>
        <w:t> ;</w:t>
      </w:r>
    </w:p>
    <w:p w14:paraId="446B615C" w14:textId="77777777" w:rsidR="00877BF4" w:rsidRDefault="00877BF4" w:rsidP="00877BF4"/>
    <w:p w14:paraId="1B30F108" w14:textId="611EFC1B" w:rsidR="00877BF4" w:rsidRPr="00877BF4" w:rsidRDefault="00877BF4" w:rsidP="004C1D87">
      <w:pPr>
        <w:pStyle w:val="Paragraphedeliste"/>
        <w:numPr>
          <w:ilvl w:val="0"/>
          <w:numId w:val="30"/>
        </w:numPr>
        <w:jc w:val="left"/>
        <w:rPr>
          <w:rFonts w:cstheme="minorHAnsi"/>
        </w:rPr>
      </w:pPr>
      <w:r>
        <w:rPr>
          <w:rFonts w:cstheme="minorHAnsi"/>
        </w:rPr>
        <w:t>L</w:t>
      </w:r>
      <w:r w:rsidR="00A5574D">
        <w:rPr>
          <w:rFonts w:cstheme="minorHAnsi"/>
        </w:rPr>
        <w:t>a présentation de l’équipe dédiée</w:t>
      </w:r>
      <w:r w:rsidRPr="00877BF4">
        <w:rPr>
          <w:rFonts w:cstheme="minorHAnsi"/>
        </w:rPr>
        <w:t>, avec identification du chef de projet, qualifications, expériences et curriculum vitae des intervenants pressentis ;</w:t>
      </w:r>
    </w:p>
    <w:p w14:paraId="4937D732" w14:textId="77777777" w:rsidR="00877BF4" w:rsidRDefault="00877BF4" w:rsidP="00877BF4"/>
    <w:p w14:paraId="099EC141" w14:textId="6AE8049A" w:rsidR="00A5574D" w:rsidRDefault="00A5574D" w:rsidP="00A5574D">
      <w:pPr>
        <w:pStyle w:val="Paragraphedeliste"/>
        <w:numPr>
          <w:ilvl w:val="0"/>
          <w:numId w:val="30"/>
        </w:numPr>
      </w:pPr>
      <w:r>
        <w:t>L’</w:t>
      </w:r>
      <w:r w:rsidRPr="00A5574D">
        <w:t xml:space="preserve">organisation opérationnelle de l’équipe dédiée, </w:t>
      </w:r>
      <w:r>
        <w:t>de</w:t>
      </w:r>
      <w:r w:rsidRPr="00A5574D">
        <w:t xml:space="preserve"> sa disponibilité et </w:t>
      </w:r>
      <w:r>
        <w:t>de</w:t>
      </w:r>
      <w:r w:rsidRPr="00A5574D">
        <w:t xml:space="preserve"> sa réactivité</w:t>
      </w:r>
      <w:r>
        <w:t xml:space="preserve"> en précisant :</w:t>
      </w:r>
    </w:p>
    <w:p w14:paraId="41492609" w14:textId="1C7475F1" w:rsidR="00A5574D" w:rsidRPr="00A5574D" w:rsidRDefault="00A5574D" w:rsidP="00A5574D">
      <w:pPr>
        <w:pStyle w:val="Paragraphedeliste"/>
        <w:numPr>
          <w:ilvl w:val="1"/>
          <w:numId w:val="30"/>
        </w:numPr>
      </w:pPr>
      <w:r>
        <w:t>L</w:t>
      </w:r>
      <w:r w:rsidRPr="00A5574D">
        <w:t>’organisation de l’équipe projet ;</w:t>
      </w:r>
    </w:p>
    <w:p w14:paraId="2E44F4F9" w14:textId="7C14C3A3" w:rsidR="00A5574D" w:rsidRPr="00A5574D" w:rsidRDefault="00A5574D" w:rsidP="00A5574D">
      <w:pPr>
        <w:pStyle w:val="Paragraphedeliste"/>
        <w:numPr>
          <w:ilvl w:val="1"/>
          <w:numId w:val="30"/>
        </w:numPr>
      </w:pPr>
      <w:r>
        <w:t>L</w:t>
      </w:r>
      <w:r w:rsidRPr="00A5574D">
        <w:t>e rôle et le niveau d’implication de chaque intervenant ;</w:t>
      </w:r>
    </w:p>
    <w:p w14:paraId="33291592" w14:textId="63923ACC" w:rsidR="00A5574D" w:rsidRPr="00A5574D" w:rsidRDefault="00A5574D" w:rsidP="00A5574D">
      <w:pPr>
        <w:pStyle w:val="Paragraphedeliste"/>
        <w:numPr>
          <w:ilvl w:val="1"/>
          <w:numId w:val="30"/>
        </w:numPr>
      </w:pPr>
      <w:r>
        <w:t>L</w:t>
      </w:r>
      <w:r w:rsidRPr="00A5574D">
        <w:t>es modalités d’organisation des réunions en présentiel au siège du Syndicat ;</w:t>
      </w:r>
    </w:p>
    <w:p w14:paraId="4A2D604C" w14:textId="1FE3A6C5" w:rsidR="00A5574D" w:rsidRPr="00A5574D" w:rsidRDefault="00A5574D" w:rsidP="00A5574D">
      <w:pPr>
        <w:pStyle w:val="Paragraphedeliste"/>
        <w:numPr>
          <w:ilvl w:val="1"/>
          <w:numId w:val="30"/>
        </w:numPr>
      </w:pPr>
      <w:r>
        <w:t>L</w:t>
      </w:r>
      <w:r w:rsidRPr="00A5574D">
        <w:t>es délais d’intervention et de réponse proposés selon la nature des sollicitations ;</w:t>
      </w:r>
    </w:p>
    <w:p w14:paraId="0445C52E" w14:textId="208DE593" w:rsidR="00A5574D" w:rsidRDefault="00A5574D" w:rsidP="00A5574D">
      <w:pPr>
        <w:pStyle w:val="Paragraphedeliste"/>
        <w:numPr>
          <w:ilvl w:val="1"/>
          <w:numId w:val="30"/>
        </w:numPr>
      </w:pPr>
      <w:r>
        <w:t>L</w:t>
      </w:r>
      <w:r w:rsidRPr="00A5574D">
        <w:t>es moyens mis en œuvre pour assurer un suivi régulier, réactif et opérationnel de l’étude.</w:t>
      </w:r>
    </w:p>
    <w:p w14:paraId="0AAC5CAD" w14:textId="77777777" w:rsidR="00A5574D" w:rsidRDefault="00A5574D" w:rsidP="00877BF4"/>
    <w:p w14:paraId="749B25C4" w14:textId="49D06583" w:rsidR="00877BF4" w:rsidRPr="00877BF4" w:rsidRDefault="00877BF4" w:rsidP="004C1D87">
      <w:pPr>
        <w:pStyle w:val="Paragraphedeliste"/>
        <w:numPr>
          <w:ilvl w:val="0"/>
          <w:numId w:val="30"/>
        </w:numPr>
        <w:jc w:val="left"/>
        <w:rPr>
          <w:rFonts w:cstheme="minorHAnsi"/>
        </w:rPr>
      </w:pPr>
      <w:r>
        <w:rPr>
          <w:rFonts w:cstheme="minorHAnsi"/>
        </w:rPr>
        <w:t>L</w:t>
      </w:r>
      <w:r w:rsidRPr="00877BF4">
        <w:rPr>
          <w:rFonts w:cstheme="minorHAnsi"/>
        </w:rPr>
        <w:t>es moyens techniques et outils mobilisés pour l’exécution des prestations, notamment en matière d’analyses, de modélisation, d’investigations, de traitement des données et de production cartographique ;</w:t>
      </w:r>
    </w:p>
    <w:p w14:paraId="147E7146" w14:textId="77777777" w:rsidR="00877BF4" w:rsidRDefault="00877BF4" w:rsidP="00877BF4"/>
    <w:bookmarkEnd w:id="77"/>
    <w:p w14:paraId="7EEAF058" w14:textId="77777777" w:rsidR="00877BF4" w:rsidRDefault="00877BF4" w:rsidP="004C1D87">
      <w:pPr>
        <w:pStyle w:val="Paragraphedeliste"/>
        <w:numPr>
          <w:ilvl w:val="0"/>
          <w:numId w:val="30"/>
        </w:numPr>
        <w:jc w:val="left"/>
        <w:rPr>
          <w:rFonts w:cstheme="minorHAnsi"/>
        </w:rPr>
      </w:pPr>
      <w:r w:rsidRPr="00877BF4">
        <w:rPr>
          <w:rFonts w:cstheme="minorHAnsi"/>
        </w:rPr>
        <w:t>D</w:t>
      </w:r>
      <w:r w:rsidR="005F7770" w:rsidRPr="00877BF4">
        <w:rPr>
          <w:rFonts w:cstheme="minorHAnsi"/>
        </w:rPr>
        <w:t>es exemples de livrables ou documents analogues permettant d’apprécier la qualité rédactionnelle, graphique et méthodologique des productions proposées ;</w:t>
      </w:r>
    </w:p>
    <w:p w14:paraId="16135B91" w14:textId="77777777" w:rsidR="00877BF4" w:rsidRPr="00877BF4" w:rsidRDefault="00877BF4" w:rsidP="00877BF4">
      <w:pPr>
        <w:pStyle w:val="Paragraphedeliste"/>
        <w:rPr>
          <w:rFonts w:cstheme="minorHAnsi"/>
        </w:rPr>
      </w:pPr>
    </w:p>
    <w:p w14:paraId="54CA4982" w14:textId="6F36D116" w:rsidR="005F7770" w:rsidRPr="00877BF4" w:rsidRDefault="00877BF4" w:rsidP="004C1D87">
      <w:pPr>
        <w:pStyle w:val="Paragraphedeliste"/>
        <w:numPr>
          <w:ilvl w:val="0"/>
          <w:numId w:val="30"/>
        </w:numPr>
        <w:jc w:val="left"/>
        <w:rPr>
          <w:rFonts w:cstheme="minorHAnsi"/>
        </w:rPr>
      </w:pPr>
      <w:r>
        <w:rPr>
          <w:rFonts w:cstheme="minorHAnsi"/>
        </w:rPr>
        <w:t>U</w:t>
      </w:r>
      <w:r w:rsidR="005F7770" w:rsidRPr="00877BF4">
        <w:rPr>
          <w:rFonts w:cstheme="minorHAnsi"/>
        </w:rPr>
        <w:t>n planning prévisionnel détaillé de la mission, faisant apparaître les principales phases, les délais associés, les points de validation et les réunions proposées.</w:t>
      </w:r>
    </w:p>
    <w:p w14:paraId="6F72E707" w14:textId="77777777" w:rsidR="005F7770" w:rsidRPr="005F7770" w:rsidRDefault="005F7770" w:rsidP="005F7770">
      <w:pPr>
        <w:jc w:val="left"/>
        <w:rPr>
          <w:rFonts w:cstheme="minorHAnsi"/>
        </w:rPr>
      </w:pPr>
    </w:p>
    <w:p w14:paraId="7B8092B6" w14:textId="2615D97A" w:rsidR="005F7770" w:rsidRDefault="005F7770" w:rsidP="005F7770">
      <w:pPr>
        <w:jc w:val="left"/>
        <w:rPr>
          <w:rFonts w:cstheme="minorHAnsi"/>
        </w:rPr>
      </w:pPr>
      <w:r w:rsidRPr="005F7770">
        <w:rPr>
          <w:rFonts w:cstheme="minorHAnsi"/>
        </w:rPr>
        <w:t>Le candidat peut, en complément, joindre toute annexe utile à la compréhension de son offre, sous réserve qu’elle reste strictement en lien avec l’objet du marché.</w:t>
      </w:r>
    </w:p>
    <w:p w14:paraId="1226A15E" w14:textId="77777777" w:rsidR="00877BF4" w:rsidRDefault="00877BF4" w:rsidP="005F7770">
      <w:pPr>
        <w:jc w:val="left"/>
        <w:rPr>
          <w:rFonts w:cstheme="minorHAnsi"/>
        </w:rPr>
      </w:pPr>
    </w:p>
    <w:p w14:paraId="50C4E6DC" w14:textId="77777777" w:rsidR="00877BF4" w:rsidRDefault="00877BF4" w:rsidP="005F7770">
      <w:pPr>
        <w:jc w:val="left"/>
        <w:rPr>
          <w:rFonts w:cstheme="minorHAnsi"/>
        </w:rPr>
      </w:pPr>
    </w:p>
    <w:p w14:paraId="24CB99AC" w14:textId="262597D1" w:rsidR="008C7E4B" w:rsidRPr="008C7E4B" w:rsidRDefault="008C7E4B" w:rsidP="008C7E4B">
      <w:pPr>
        <w:pStyle w:val="Titre2"/>
      </w:pPr>
      <w:bookmarkStart w:id="78" w:name="_Toc231552779"/>
      <w:r w:rsidRPr="008C7E4B">
        <w:lastRenderedPageBreak/>
        <w:t>Contenu de la note d’adéquation technico-financière</w:t>
      </w:r>
      <w:bookmarkEnd w:id="78"/>
    </w:p>
    <w:p w14:paraId="60C6E2FE" w14:textId="6C8FA03A" w:rsidR="008C7E4B" w:rsidRPr="008C7E4B" w:rsidRDefault="008C7E4B" w:rsidP="008C7E4B">
      <w:pPr>
        <w:rPr>
          <w:rFonts w:cstheme="minorHAnsi"/>
        </w:rPr>
      </w:pPr>
      <w:r w:rsidRPr="008C7E4B">
        <w:t>La note d’adéquation technico-financière précise les modalités de construction de l’offre financière du candidat.</w:t>
      </w:r>
      <w:r>
        <w:t xml:space="preserve"> </w:t>
      </w:r>
      <w:r w:rsidRPr="008C7E4B">
        <w:rPr>
          <w:rFonts w:cstheme="minorHAnsi"/>
        </w:rPr>
        <w:t>Elle comporte à minima :</w:t>
      </w:r>
    </w:p>
    <w:p w14:paraId="48FF1EA3" w14:textId="77777777" w:rsidR="008C7E4B" w:rsidRPr="008C7E4B" w:rsidRDefault="008C7E4B" w:rsidP="008C7E4B">
      <w:pPr>
        <w:jc w:val="left"/>
        <w:rPr>
          <w:rFonts w:cstheme="minorHAnsi"/>
        </w:rPr>
      </w:pPr>
    </w:p>
    <w:p w14:paraId="0F3C2F9E" w14:textId="40A5A3EC" w:rsidR="008C7E4B" w:rsidRDefault="008C7E4B" w:rsidP="004C1D87">
      <w:pPr>
        <w:pStyle w:val="Paragraphedeliste"/>
        <w:numPr>
          <w:ilvl w:val="0"/>
          <w:numId w:val="31"/>
        </w:numPr>
        <w:jc w:val="left"/>
        <w:rPr>
          <w:rFonts w:cstheme="minorHAnsi"/>
        </w:rPr>
      </w:pPr>
      <w:r w:rsidRPr="008C7E4B">
        <w:rPr>
          <w:rFonts w:cstheme="minorHAnsi"/>
        </w:rPr>
        <w:t>L’explicitation des principales quantités, temps passés, moyens humains et moyens matériels pris en compte pour les postes à caractère forfaitaire dont le contenu</w:t>
      </w:r>
      <w:r>
        <w:rPr>
          <w:rFonts w:cstheme="minorHAnsi"/>
        </w:rPr>
        <w:t xml:space="preserve"> (la quantité)</w:t>
      </w:r>
      <w:r w:rsidRPr="008C7E4B">
        <w:rPr>
          <w:rFonts w:cstheme="minorHAnsi"/>
        </w:rPr>
        <w:t xml:space="preserve"> ne se déduit pas directement des seules pièces du marché ;</w:t>
      </w:r>
    </w:p>
    <w:p w14:paraId="6CDCFE9F" w14:textId="3FB8B275" w:rsidR="008C7E4B" w:rsidRPr="008C7E4B" w:rsidRDefault="008C7E4B" w:rsidP="004C1D87">
      <w:pPr>
        <w:pStyle w:val="Paragraphedeliste"/>
        <w:numPr>
          <w:ilvl w:val="0"/>
          <w:numId w:val="31"/>
        </w:numPr>
        <w:jc w:val="left"/>
        <w:rPr>
          <w:rFonts w:cstheme="minorHAnsi"/>
        </w:rPr>
      </w:pPr>
      <w:r>
        <w:rPr>
          <w:rFonts w:cstheme="minorHAnsi"/>
        </w:rPr>
        <w:t>L</w:t>
      </w:r>
      <w:r w:rsidRPr="008C7E4B">
        <w:rPr>
          <w:rFonts w:cstheme="minorHAnsi"/>
        </w:rPr>
        <w:t xml:space="preserve">’explicitation des hypothèses techniques et quantitatives retenues pour les postes </w:t>
      </w:r>
      <w:r>
        <w:rPr>
          <w:rFonts w:cstheme="minorHAnsi"/>
        </w:rPr>
        <w:t xml:space="preserve">de la </w:t>
      </w:r>
      <w:r w:rsidRPr="008C7E4B">
        <w:rPr>
          <w:rFonts w:cstheme="minorHAnsi"/>
        </w:rPr>
        <w:t>DPGF correspondant à des prestations susceptibles de varier selon la méthodologie proposée par le candidat ;</w:t>
      </w:r>
    </w:p>
    <w:p w14:paraId="752105F5" w14:textId="77777777" w:rsidR="008C7E4B" w:rsidRPr="008C7E4B" w:rsidRDefault="008C7E4B" w:rsidP="008C7E4B">
      <w:pPr>
        <w:jc w:val="left"/>
        <w:rPr>
          <w:rFonts w:cstheme="minorHAnsi"/>
        </w:rPr>
      </w:pPr>
    </w:p>
    <w:p w14:paraId="268165B7" w14:textId="0FC6771A" w:rsidR="008C7E4B" w:rsidRDefault="008C7E4B" w:rsidP="008C7E4B">
      <w:pPr>
        <w:rPr>
          <w:rFonts w:cstheme="minorHAnsi"/>
        </w:rPr>
      </w:pPr>
      <w:r w:rsidRPr="008C7E4B">
        <w:rPr>
          <w:rFonts w:cstheme="minorHAnsi"/>
        </w:rPr>
        <w:t xml:space="preserve">Cette note doit notamment permettre </w:t>
      </w:r>
      <w:r w:rsidR="005A1EA8">
        <w:rPr>
          <w:rFonts w:cstheme="minorHAnsi"/>
        </w:rPr>
        <w:t xml:space="preserve">à l’acheteur </w:t>
      </w:r>
      <w:r w:rsidRPr="008C7E4B">
        <w:rPr>
          <w:rFonts w:cstheme="minorHAnsi"/>
        </w:rPr>
        <w:t>d’apprécier la cohérence entre les prix proposés et les prestations correspondantes, en identifiant les hypothèses techniques et quantitatives ayant servi à l’élaboration de l’offre financière.</w:t>
      </w:r>
    </w:p>
    <w:p w14:paraId="3446929B" w14:textId="77777777" w:rsidR="005D61F1" w:rsidRPr="002979F9" w:rsidRDefault="005D61F1" w:rsidP="00194848">
      <w:pPr>
        <w:rPr>
          <w:rFonts w:cstheme="minorHAnsi"/>
        </w:rPr>
      </w:pPr>
    </w:p>
    <w:p w14:paraId="12731935" w14:textId="04E3258D" w:rsidR="00634360" w:rsidRPr="002979F9" w:rsidRDefault="008B4979" w:rsidP="0055405B">
      <w:pPr>
        <w:pStyle w:val="Titre1"/>
      </w:pPr>
      <w:bookmarkStart w:id="79" w:name="_Toc231552780"/>
      <w:r>
        <w:t>Transmission électronique des plis</w:t>
      </w:r>
      <w:bookmarkEnd w:id="79"/>
    </w:p>
    <w:p w14:paraId="7F4261C6" w14:textId="77777777" w:rsidR="008B4979" w:rsidRDefault="008B4979" w:rsidP="008B4979">
      <w:pPr>
        <w:rPr>
          <w:rFonts w:cstheme="minorHAnsi"/>
        </w:rPr>
      </w:pPr>
      <w:r w:rsidRPr="008B4979">
        <w:rPr>
          <w:rFonts w:cstheme="minorHAnsi"/>
        </w:rPr>
        <w:t>Les candidatures et les offres doivent être transmises avant la date et l’heure limites indiquées sur la page de garde du présent règlement de la consultation.</w:t>
      </w:r>
    </w:p>
    <w:p w14:paraId="20282EFA" w14:textId="77777777" w:rsidR="008B4979" w:rsidRPr="008B4979" w:rsidRDefault="008B4979" w:rsidP="008B4979">
      <w:pPr>
        <w:rPr>
          <w:rFonts w:cstheme="minorHAnsi"/>
        </w:rPr>
      </w:pPr>
    </w:p>
    <w:p w14:paraId="1BC7043D" w14:textId="0ADCAAC9" w:rsidR="008B4979" w:rsidRPr="008B4979" w:rsidRDefault="008B4979" w:rsidP="008B4979">
      <w:pPr>
        <w:pStyle w:val="Titre2"/>
      </w:pPr>
      <w:bookmarkStart w:id="80" w:name="_Toc231552781"/>
      <w:r w:rsidRPr="008B4979">
        <w:t>Modalités de transmission</w:t>
      </w:r>
      <w:bookmarkEnd w:id="80"/>
    </w:p>
    <w:p w14:paraId="6A0C142F" w14:textId="77777777" w:rsidR="008B4979" w:rsidRPr="008B4979" w:rsidRDefault="008B4979" w:rsidP="008B4979">
      <w:pPr>
        <w:rPr>
          <w:rFonts w:cstheme="minorHAnsi"/>
        </w:rPr>
      </w:pPr>
      <w:r w:rsidRPr="008B4979">
        <w:rPr>
          <w:rFonts w:cstheme="minorHAnsi"/>
        </w:rPr>
        <w:t>Conformément aux dispositions du code de la commande publique, les candidatures et les offres sont transmises exclusivement par voie électronique sur le profil d’acheteur du SIEAVS à l’adresse suivante :</w:t>
      </w:r>
    </w:p>
    <w:p w14:paraId="04DC8CFF" w14:textId="77777777" w:rsidR="008B4979" w:rsidRDefault="008B4979" w:rsidP="008B4979"/>
    <w:p w14:paraId="5057BF2D" w14:textId="5D0379FA" w:rsidR="00D754CE" w:rsidRDefault="004A2205" w:rsidP="008B4979">
      <w:hyperlink r:id="rId10" w:history="1">
        <w:r w:rsidRPr="006B591C">
          <w:rPr>
            <w:rStyle w:val="Lienhypertexte"/>
          </w:rPr>
          <w:t>https://www.marches-securises.fr</w:t>
        </w:r>
      </w:hyperlink>
    </w:p>
    <w:p w14:paraId="220EA3BE" w14:textId="77777777" w:rsidR="004A2205" w:rsidRPr="008B4979" w:rsidRDefault="004A2205" w:rsidP="008B4979">
      <w:pPr>
        <w:rPr>
          <w:rFonts w:cstheme="minorHAnsi"/>
        </w:rPr>
      </w:pPr>
    </w:p>
    <w:p w14:paraId="1C19BC86" w14:textId="77777777" w:rsidR="008B4979" w:rsidRPr="008B4979" w:rsidRDefault="008B4979" w:rsidP="008B4979">
      <w:pPr>
        <w:rPr>
          <w:rFonts w:cstheme="minorHAnsi"/>
        </w:rPr>
      </w:pPr>
      <w:r w:rsidRPr="008B4979">
        <w:rPr>
          <w:rFonts w:cstheme="minorHAnsi"/>
        </w:rPr>
        <w:t>Les plis transmis sur support papier ou sur support physique électronique ne sont pas admis, sauf s’ils constituent une copie de sauvegarde établie dans les conditions prévues au présent article.</w:t>
      </w:r>
    </w:p>
    <w:p w14:paraId="226228C3" w14:textId="77777777" w:rsidR="008B4979" w:rsidRPr="008B4979" w:rsidRDefault="008B4979" w:rsidP="008B4979">
      <w:pPr>
        <w:rPr>
          <w:rFonts w:cstheme="minorHAnsi"/>
        </w:rPr>
      </w:pPr>
    </w:p>
    <w:p w14:paraId="2AC290A4" w14:textId="77777777" w:rsidR="008B4979" w:rsidRPr="008B4979" w:rsidRDefault="008B4979" w:rsidP="008B4979">
      <w:pPr>
        <w:rPr>
          <w:rFonts w:cstheme="minorHAnsi"/>
        </w:rPr>
      </w:pPr>
      <w:r w:rsidRPr="008B4979">
        <w:rPr>
          <w:rFonts w:cstheme="minorHAnsi"/>
        </w:rPr>
        <w:t>Tout pli déposé hors délai sera rejeté.</w:t>
      </w:r>
    </w:p>
    <w:p w14:paraId="0533A837" w14:textId="77777777" w:rsidR="008B4979" w:rsidRPr="008B4979" w:rsidRDefault="008B4979" w:rsidP="008B4979">
      <w:pPr>
        <w:rPr>
          <w:rFonts w:cstheme="minorHAnsi"/>
        </w:rPr>
      </w:pPr>
    </w:p>
    <w:p w14:paraId="29C90825" w14:textId="0894EA56" w:rsidR="008B4979" w:rsidRPr="008B4979" w:rsidRDefault="008B4979" w:rsidP="008B4979">
      <w:pPr>
        <w:pStyle w:val="Titre2"/>
      </w:pPr>
      <w:bookmarkStart w:id="81" w:name="_Toc231552782"/>
      <w:r w:rsidRPr="008B4979">
        <w:t>Signature électronique</w:t>
      </w:r>
      <w:bookmarkEnd w:id="81"/>
    </w:p>
    <w:p w14:paraId="0E0AEE8B" w14:textId="2936F271" w:rsidR="008B4979" w:rsidRPr="008B4979" w:rsidRDefault="008B4979" w:rsidP="008B4979">
      <w:pPr>
        <w:rPr>
          <w:rFonts w:cstheme="minorHAnsi"/>
        </w:rPr>
      </w:pPr>
      <w:r w:rsidRPr="008B4979">
        <w:t>La signature électronique des candidatures et des offres n’est pas exigée au stade de leur dépôt.</w:t>
      </w:r>
      <w:r>
        <w:t xml:space="preserve"> </w:t>
      </w:r>
      <w:r w:rsidRPr="008B4979">
        <w:rPr>
          <w:rFonts w:cstheme="minorHAnsi"/>
        </w:rPr>
        <w:t>Seul le candidat auquel il est envisagé d’attribuer le marché sera invité, le cas échéant, à signer l’acte d’engagement dans les conditions prévues par les documents de la consultation.</w:t>
      </w:r>
    </w:p>
    <w:p w14:paraId="546E0BFC" w14:textId="77777777" w:rsidR="008B4979" w:rsidRPr="008B4979" w:rsidRDefault="008B4979" w:rsidP="008B4979">
      <w:pPr>
        <w:rPr>
          <w:rFonts w:cstheme="minorHAnsi"/>
        </w:rPr>
      </w:pPr>
    </w:p>
    <w:p w14:paraId="1CCE92F3" w14:textId="77777777" w:rsidR="008B4979" w:rsidRPr="008B4979" w:rsidRDefault="008B4979" w:rsidP="008B4979">
      <w:pPr>
        <w:rPr>
          <w:rFonts w:cstheme="minorHAnsi"/>
        </w:rPr>
      </w:pPr>
      <w:r w:rsidRPr="008B4979">
        <w:rPr>
          <w:rFonts w:cstheme="minorHAnsi"/>
        </w:rPr>
        <w:t>Si un candidat choisit néanmoins de signer électroniquement un document dès le stade du dépôt, cette signature devra être conforme aux exigences en vigueur applicables à la commande publique.</w:t>
      </w:r>
    </w:p>
    <w:p w14:paraId="3BE823EF" w14:textId="77777777" w:rsidR="008B4979" w:rsidRPr="008B4979" w:rsidRDefault="008B4979" w:rsidP="008B4979">
      <w:pPr>
        <w:rPr>
          <w:rFonts w:cstheme="minorHAnsi"/>
        </w:rPr>
      </w:pPr>
    </w:p>
    <w:p w14:paraId="53B74F61" w14:textId="4C5416A6" w:rsidR="008B4979" w:rsidRPr="008B4979" w:rsidRDefault="008B4979" w:rsidP="008B4979">
      <w:pPr>
        <w:pStyle w:val="Titre2"/>
      </w:pPr>
      <w:bookmarkStart w:id="82" w:name="_Toc231552783"/>
      <w:r w:rsidRPr="008B4979">
        <w:t>Recommandations relatives à la dématérialisation</w:t>
      </w:r>
      <w:bookmarkEnd w:id="82"/>
    </w:p>
    <w:p w14:paraId="3DA08C29" w14:textId="6030FB1C" w:rsidR="008B4979" w:rsidRPr="008B4979" w:rsidRDefault="008B4979" w:rsidP="008B4979">
      <w:pPr>
        <w:rPr>
          <w:rFonts w:cstheme="minorHAnsi"/>
        </w:rPr>
      </w:pPr>
      <w:r w:rsidRPr="008B4979">
        <w:rPr>
          <w:rFonts w:cstheme="minorHAnsi"/>
        </w:rPr>
        <w:t>Les candidats sont invités à anticiper le dépôt de leur pli afin de tenir compte du temps nécessaire au téléchargement des fichiers sur le profil d’acheteur.</w:t>
      </w:r>
      <w:r>
        <w:rPr>
          <w:rFonts w:cstheme="minorHAnsi"/>
        </w:rPr>
        <w:t xml:space="preserve"> </w:t>
      </w:r>
      <w:r w:rsidRPr="008B4979">
        <w:rPr>
          <w:rFonts w:cstheme="minorHAnsi"/>
        </w:rPr>
        <w:t>Ils veillent à utiliser des formats de fichiers couramment disponibles et compatibles avec les prérequis techniques du profil d’acheteur.</w:t>
      </w:r>
      <w:r>
        <w:rPr>
          <w:rFonts w:cstheme="minorHAnsi"/>
        </w:rPr>
        <w:t xml:space="preserve"> </w:t>
      </w:r>
      <w:r w:rsidRPr="008B4979">
        <w:rPr>
          <w:rFonts w:cstheme="minorHAnsi"/>
        </w:rPr>
        <w:t>Les candidats sont également invités à vérifier, avant le dépôt de leur pli, que leur configuration informatique permet le bon fonctionnement des services de la plateforme.</w:t>
      </w:r>
    </w:p>
    <w:p w14:paraId="532DD51D" w14:textId="77777777" w:rsidR="008B4979" w:rsidRPr="008B4979" w:rsidRDefault="008B4979" w:rsidP="008B4979">
      <w:pPr>
        <w:rPr>
          <w:rFonts w:cstheme="minorHAnsi"/>
        </w:rPr>
      </w:pPr>
    </w:p>
    <w:p w14:paraId="205599AC" w14:textId="0CDCA00A" w:rsidR="008B4979" w:rsidRPr="008B4979" w:rsidRDefault="008B4979" w:rsidP="008B4979">
      <w:pPr>
        <w:pStyle w:val="Titre2"/>
      </w:pPr>
      <w:bookmarkStart w:id="83" w:name="_Toc231552784"/>
      <w:r w:rsidRPr="008B4979">
        <w:t>Copie de sauvegarde</w:t>
      </w:r>
      <w:bookmarkEnd w:id="83"/>
    </w:p>
    <w:p w14:paraId="6A8DE210" w14:textId="77777777" w:rsidR="008B4979" w:rsidRPr="008B4979" w:rsidRDefault="008B4979" w:rsidP="008B4979">
      <w:pPr>
        <w:rPr>
          <w:rFonts w:cstheme="minorHAnsi"/>
        </w:rPr>
      </w:pPr>
      <w:r w:rsidRPr="008B4979">
        <w:rPr>
          <w:rFonts w:cstheme="minorHAnsi"/>
        </w:rPr>
        <w:t>Le candidat peut transmettre une copie de sauvegarde de son pli dans les délais impartis pour la remise des candidatures et des offres.</w:t>
      </w:r>
    </w:p>
    <w:p w14:paraId="60266D82" w14:textId="77777777" w:rsidR="008B4979" w:rsidRPr="008B4979" w:rsidRDefault="008B4979" w:rsidP="008B4979">
      <w:pPr>
        <w:rPr>
          <w:rFonts w:cstheme="minorHAnsi"/>
        </w:rPr>
      </w:pPr>
    </w:p>
    <w:p w14:paraId="4F9B7998" w14:textId="3D7511CA" w:rsidR="008B4979" w:rsidRPr="008B4979" w:rsidRDefault="008B4979" w:rsidP="008B4979">
      <w:pPr>
        <w:rPr>
          <w:rFonts w:cstheme="minorHAnsi"/>
        </w:rPr>
      </w:pPr>
      <w:r w:rsidRPr="008B4979">
        <w:rPr>
          <w:rFonts w:cstheme="minorHAnsi"/>
        </w:rPr>
        <w:lastRenderedPageBreak/>
        <w:t>La copie de sauvegarde peut être transmise soit sur support papier</w:t>
      </w:r>
      <w:r>
        <w:rPr>
          <w:rFonts w:cstheme="minorHAnsi"/>
        </w:rPr>
        <w:t>,</w:t>
      </w:r>
      <w:r w:rsidRPr="008B4979">
        <w:rPr>
          <w:rFonts w:cstheme="minorHAnsi"/>
        </w:rPr>
        <w:t xml:space="preserve"> soit sur support physique électronique</w:t>
      </w:r>
      <w:r>
        <w:rPr>
          <w:rFonts w:cstheme="minorHAnsi"/>
        </w:rPr>
        <w:t>.</w:t>
      </w:r>
    </w:p>
    <w:p w14:paraId="5313BAB0" w14:textId="77777777" w:rsidR="008B4979" w:rsidRPr="008B4979" w:rsidRDefault="008B4979" w:rsidP="008B4979">
      <w:pPr>
        <w:rPr>
          <w:rFonts w:cstheme="minorHAnsi"/>
        </w:rPr>
      </w:pPr>
    </w:p>
    <w:p w14:paraId="136D301D" w14:textId="2D91886F" w:rsidR="008B4979" w:rsidRPr="008B4979" w:rsidRDefault="008B4979" w:rsidP="008B4979">
      <w:pPr>
        <w:rPr>
          <w:rFonts w:cstheme="minorHAnsi"/>
        </w:rPr>
      </w:pPr>
      <w:r w:rsidRPr="008B4979">
        <w:rPr>
          <w:rFonts w:cstheme="minorHAnsi"/>
        </w:rPr>
        <w:t>La copie de sauvegarde transmise sur support papier ou sur support physique électronique doit être placée dans un pli scellé comportant la mention :</w:t>
      </w:r>
      <w:r>
        <w:rPr>
          <w:rFonts w:cstheme="minorHAnsi"/>
        </w:rPr>
        <w:t xml:space="preserve"> </w:t>
      </w:r>
      <w:r w:rsidRPr="008B4979">
        <w:rPr>
          <w:rFonts w:cstheme="minorHAnsi"/>
        </w:rPr>
        <w:t>« Copie de sauvegarde – [intitulé de la consultation] – Ne pas ouvrir »</w:t>
      </w:r>
      <w:r>
        <w:rPr>
          <w:rFonts w:cstheme="minorHAnsi"/>
        </w:rPr>
        <w:t xml:space="preserve">. </w:t>
      </w:r>
      <w:r w:rsidRPr="008B4979">
        <w:rPr>
          <w:rFonts w:cstheme="minorHAnsi"/>
        </w:rPr>
        <w:t>Elle doit parvenir à l’acheteur avant la date et l’heure limites de remise des plis.</w:t>
      </w:r>
    </w:p>
    <w:p w14:paraId="5EDB781D" w14:textId="77777777" w:rsidR="008B4979" w:rsidRPr="008B4979" w:rsidRDefault="008B4979" w:rsidP="008B4979">
      <w:pPr>
        <w:rPr>
          <w:rFonts w:cstheme="minorHAnsi"/>
        </w:rPr>
      </w:pPr>
    </w:p>
    <w:p w14:paraId="41577258" w14:textId="77777777" w:rsidR="008B4979" w:rsidRDefault="008B4979" w:rsidP="008B4979">
      <w:pPr>
        <w:rPr>
          <w:rFonts w:cstheme="minorHAnsi"/>
        </w:rPr>
      </w:pPr>
      <w:r w:rsidRPr="008B4979">
        <w:rPr>
          <w:rFonts w:cstheme="minorHAnsi"/>
        </w:rPr>
        <w:t>La copie de sauvegarde ne peut être ouverte que dans les cas prévus par la réglementation en vigueur, notamment :</w:t>
      </w:r>
    </w:p>
    <w:p w14:paraId="09A69FEB" w14:textId="50A1ACD8" w:rsidR="008B4979" w:rsidRPr="008B4979" w:rsidRDefault="008B4979" w:rsidP="004C1D87">
      <w:pPr>
        <w:pStyle w:val="Paragraphedeliste"/>
        <w:numPr>
          <w:ilvl w:val="0"/>
          <w:numId w:val="30"/>
        </w:numPr>
        <w:rPr>
          <w:rFonts w:cstheme="minorHAnsi"/>
        </w:rPr>
      </w:pPr>
      <w:r w:rsidRPr="008B4979">
        <w:rPr>
          <w:rFonts w:cstheme="minorHAnsi"/>
        </w:rPr>
        <w:t>Lorsqu’un programme informatique malveillant est détecté dans le pli transmis par voie électronique ;</w:t>
      </w:r>
    </w:p>
    <w:p w14:paraId="5851B51D" w14:textId="7E499F5B" w:rsidR="008B4979" w:rsidRPr="008B4979" w:rsidRDefault="008B4979" w:rsidP="004C1D87">
      <w:pPr>
        <w:pStyle w:val="Paragraphedeliste"/>
        <w:numPr>
          <w:ilvl w:val="0"/>
          <w:numId w:val="30"/>
        </w:numPr>
        <w:rPr>
          <w:rFonts w:cstheme="minorHAnsi"/>
        </w:rPr>
      </w:pPr>
      <w:r w:rsidRPr="008B4979">
        <w:rPr>
          <w:rFonts w:cstheme="minorHAnsi"/>
        </w:rPr>
        <w:t>Lorsqu’un pli électronique est reçu de façon incomplète, hors délai ou ne peut être ouvert, sous réserve que sa transmission ait commencé avant l’expiration du délai de remise des plis.</w:t>
      </w:r>
    </w:p>
    <w:p w14:paraId="519E02F5" w14:textId="77777777" w:rsidR="008B4979" w:rsidRPr="008B4979" w:rsidRDefault="008B4979" w:rsidP="008B4979">
      <w:pPr>
        <w:rPr>
          <w:rFonts w:cstheme="minorHAnsi"/>
        </w:rPr>
      </w:pPr>
    </w:p>
    <w:p w14:paraId="037FA9EC" w14:textId="35E460A6" w:rsidR="008B4979" w:rsidRPr="002979F9" w:rsidRDefault="008B4979" w:rsidP="008B4979">
      <w:pPr>
        <w:rPr>
          <w:rFonts w:cstheme="minorHAnsi"/>
        </w:rPr>
      </w:pPr>
      <w:r w:rsidRPr="008B4979">
        <w:rPr>
          <w:rFonts w:cstheme="minorHAnsi"/>
        </w:rPr>
        <w:t>Lorsqu’un programme informatique malveillant est détecté dans la copie de sauvegarde, celle-ci est écartée.</w:t>
      </w:r>
    </w:p>
    <w:p w14:paraId="2765D1C7" w14:textId="78ADBB2D" w:rsidR="0055034F" w:rsidRPr="002979F9" w:rsidRDefault="0055034F" w:rsidP="0055034F">
      <w:pPr>
        <w:autoSpaceDE w:val="0"/>
        <w:autoSpaceDN w:val="0"/>
        <w:adjustRightInd w:val="0"/>
        <w:jc w:val="left"/>
        <w:rPr>
          <w:rFonts w:cstheme="minorHAnsi"/>
          <w:color w:val="000000"/>
          <w:sz w:val="23"/>
          <w:szCs w:val="23"/>
        </w:rPr>
      </w:pPr>
    </w:p>
    <w:p w14:paraId="5778491C" w14:textId="38554FB2" w:rsidR="006D7167" w:rsidRPr="002979F9" w:rsidRDefault="008B4979" w:rsidP="0055405B">
      <w:pPr>
        <w:pStyle w:val="Titre1"/>
      </w:pPr>
      <w:bookmarkStart w:id="84" w:name="_Toc231552785"/>
      <w:r>
        <w:t>Examen</w:t>
      </w:r>
      <w:r w:rsidR="008C7E4B" w:rsidRPr="002979F9">
        <w:t xml:space="preserve"> des candidatures</w:t>
      </w:r>
      <w:bookmarkEnd w:id="84"/>
    </w:p>
    <w:p w14:paraId="4B528172" w14:textId="77777777" w:rsidR="008B4979" w:rsidRPr="008B4979" w:rsidRDefault="008B4979" w:rsidP="008B4979">
      <w:pPr>
        <w:rPr>
          <w:rFonts w:cstheme="minorHAnsi"/>
        </w:rPr>
      </w:pPr>
      <w:r w:rsidRPr="008B4979">
        <w:rPr>
          <w:rFonts w:cstheme="minorHAnsi"/>
        </w:rPr>
        <w:t>Les candidatures sont examinées au regard :</w:t>
      </w:r>
    </w:p>
    <w:p w14:paraId="119ECC41" w14:textId="77777777" w:rsidR="008B4979" w:rsidRDefault="008B4979" w:rsidP="004C1D87">
      <w:pPr>
        <w:pStyle w:val="Paragraphedeliste"/>
        <w:numPr>
          <w:ilvl w:val="0"/>
          <w:numId w:val="33"/>
        </w:numPr>
        <w:rPr>
          <w:rFonts w:cstheme="minorHAnsi"/>
        </w:rPr>
      </w:pPr>
      <w:r>
        <w:rPr>
          <w:rFonts w:cstheme="minorHAnsi"/>
        </w:rPr>
        <w:t>D</w:t>
      </w:r>
      <w:r w:rsidRPr="008B4979">
        <w:rPr>
          <w:rFonts w:cstheme="minorHAnsi"/>
        </w:rPr>
        <w:t>es motifs d’exclusion de la procédure de passation prévus par le code de la commande publique ;</w:t>
      </w:r>
    </w:p>
    <w:p w14:paraId="305283DC" w14:textId="0C394930" w:rsidR="008B4979" w:rsidRPr="008B4979" w:rsidRDefault="008B4979" w:rsidP="004C1D87">
      <w:pPr>
        <w:pStyle w:val="Paragraphedeliste"/>
        <w:numPr>
          <w:ilvl w:val="0"/>
          <w:numId w:val="33"/>
        </w:numPr>
        <w:rPr>
          <w:rFonts w:cstheme="minorHAnsi"/>
        </w:rPr>
      </w:pPr>
      <w:r>
        <w:rPr>
          <w:rFonts w:cstheme="minorHAnsi"/>
        </w:rPr>
        <w:t>D</w:t>
      </w:r>
      <w:r w:rsidRPr="008B4979">
        <w:rPr>
          <w:rFonts w:cstheme="minorHAnsi"/>
        </w:rPr>
        <w:t>es conditions de participation fixées dans le présent règlement de la consultation.</w:t>
      </w:r>
    </w:p>
    <w:p w14:paraId="689951AE" w14:textId="77777777" w:rsidR="008B4979" w:rsidRPr="008B4979" w:rsidRDefault="008B4979" w:rsidP="008B4979">
      <w:pPr>
        <w:rPr>
          <w:rFonts w:cstheme="minorHAnsi"/>
        </w:rPr>
      </w:pPr>
    </w:p>
    <w:p w14:paraId="5CDF7A58" w14:textId="77777777" w:rsidR="008B4979" w:rsidRPr="008B4979" w:rsidRDefault="008B4979" w:rsidP="008B4979">
      <w:pPr>
        <w:rPr>
          <w:rFonts w:cstheme="minorHAnsi"/>
        </w:rPr>
      </w:pPr>
      <w:r w:rsidRPr="008B4979">
        <w:rPr>
          <w:rFonts w:cstheme="minorHAnsi"/>
        </w:rPr>
        <w:t>L’acheteur vérifie les informations figurant dans les candidatures dans les conditions prévues par le code de la commande publique.</w:t>
      </w:r>
    </w:p>
    <w:p w14:paraId="04655EA9" w14:textId="77777777" w:rsidR="008B4979" w:rsidRPr="008B4979" w:rsidRDefault="008B4979" w:rsidP="008B4979">
      <w:pPr>
        <w:rPr>
          <w:rFonts w:cstheme="minorHAnsi"/>
        </w:rPr>
      </w:pPr>
    </w:p>
    <w:p w14:paraId="3FED20F5" w14:textId="77777777" w:rsidR="008B4979" w:rsidRPr="008B4979" w:rsidRDefault="008B4979" w:rsidP="008B4979">
      <w:pPr>
        <w:rPr>
          <w:rFonts w:cstheme="minorHAnsi"/>
        </w:rPr>
      </w:pPr>
      <w:r w:rsidRPr="008B4979">
        <w:rPr>
          <w:rFonts w:cstheme="minorHAnsi"/>
        </w:rPr>
        <w:t>S’il constate que des pièces ou informations dont la présentation était réclamée au titre de la candidature sont absentes ou incomplètes, l’acheteur peut demander à tous les candidats concernés de compléter leur dossier de candidature dans un délai approprié et identique pour tous.</w:t>
      </w:r>
    </w:p>
    <w:p w14:paraId="07162D40" w14:textId="77777777" w:rsidR="008B4979" w:rsidRPr="008B4979" w:rsidRDefault="008B4979" w:rsidP="008B4979">
      <w:pPr>
        <w:rPr>
          <w:rFonts w:cstheme="minorHAnsi"/>
        </w:rPr>
      </w:pPr>
    </w:p>
    <w:p w14:paraId="78D2A658" w14:textId="77777777" w:rsidR="008B4979" w:rsidRPr="008B4979" w:rsidRDefault="008B4979" w:rsidP="008B4979">
      <w:pPr>
        <w:rPr>
          <w:rFonts w:cstheme="minorHAnsi"/>
        </w:rPr>
      </w:pPr>
      <w:r w:rsidRPr="008B4979">
        <w:rPr>
          <w:rFonts w:cstheme="minorHAnsi"/>
        </w:rPr>
        <w:t>L’acheteur peut également demander aux candidats de compléter ou d’expliquer les documents justificatifs et moyens de preuve produits à l’appui de leur candidature.</w:t>
      </w:r>
    </w:p>
    <w:p w14:paraId="444483B7" w14:textId="77777777" w:rsidR="008B4979" w:rsidRPr="008B4979" w:rsidRDefault="008B4979" w:rsidP="008B4979">
      <w:pPr>
        <w:rPr>
          <w:rFonts w:cstheme="minorHAnsi"/>
        </w:rPr>
      </w:pPr>
    </w:p>
    <w:p w14:paraId="1614A229" w14:textId="137DE62A" w:rsidR="008B4979" w:rsidRDefault="008B4979" w:rsidP="008B4979">
      <w:pPr>
        <w:rPr>
          <w:rFonts w:cstheme="minorHAnsi"/>
        </w:rPr>
      </w:pPr>
      <w:r w:rsidRPr="008B4979">
        <w:rPr>
          <w:rFonts w:cstheme="minorHAnsi"/>
        </w:rPr>
        <w:t>Si un candidat se trouve dans un cas d’exclusion, ne satisfait pas aux conditions de participation fixées par l’acheteur, produit de faux renseignements ou documents, ou ne peut produire dans le délai imparti les compléments, explications ou justificatifs requis, sa candidature est déclarée irrecevable et le candidat est éliminé.</w:t>
      </w:r>
    </w:p>
    <w:p w14:paraId="7807C832" w14:textId="77777777" w:rsidR="008B4979" w:rsidRDefault="008B4979" w:rsidP="00416E58">
      <w:pPr>
        <w:rPr>
          <w:rFonts w:cstheme="minorHAnsi"/>
        </w:rPr>
      </w:pPr>
    </w:p>
    <w:p w14:paraId="3201271F" w14:textId="613CE46A" w:rsidR="008B4979" w:rsidRPr="008B4979" w:rsidRDefault="008B4979" w:rsidP="008B4979">
      <w:pPr>
        <w:pStyle w:val="Titre1"/>
      </w:pPr>
      <w:bookmarkStart w:id="85" w:name="_Toc231552786"/>
      <w:r w:rsidRPr="008B4979">
        <w:t>Examen des offres</w:t>
      </w:r>
      <w:bookmarkEnd w:id="85"/>
    </w:p>
    <w:p w14:paraId="3DFB8480" w14:textId="674AF4E2" w:rsidR="008B4979" w:rsidRPr="008B4979" w:rsidRDefault="008B4979" w:rsidP="008B4979">
      <w:pPr>
        <w:pStyle w:val="Titre2"/>
      </w:pPr>
      <w:bookmarkStart w:id="86" w:name="_Toc231552787"/>
      <w:r w:rsidRPr="008B4979">
        <w:t>Principes généraux</w:t>
      </w:r>
      <w:bookmarkEnd w:id="86"/>
    </w:p>
    <w:p w14:paraId="0AAB0C02" w14:textId="77777777" w:rsidR="008B4979" w:rsidRPr="008B4979" w:rsidRDefault="008B4979" w:rsidP="008B4979">
      <w:pPr>
        <w:rPr>
          <w:rFonts w:cstheme="minorHAnsi"/>
        </w:rPr>
      </w:pPr>
      <w:r w:rsidRPr="008B4979">
        <w:rPr>
          <w:rFonts w:cstheme="minorHAnsi"/>
        </w:rPr>
        <w:t>En application du code de la commande publique, les offres irrégulières, inacceptables ou inappropriées sont éliminées.</w:t>
      </w:r>
    </w:p>
    <w:p w14:paraId="5EF86F62" w14:textId="77777777" w:rsidR="008B4979" w:rsidRPr="008B4979" w:rsidRDefault="008B4979" w:rsidP="008B4979">
      <w:pPr>
        <w:rPr>
          <w:rFonts w:cstheme="minorHAnsi"/>
        </w:rPr>
      </w:pPr>
    </w:p>
    <w:p w14:paraId="7BD5E774" w14:textId="0AEF2092" w:rsidR="008B4979" w:rsidRPr="008B4979" w:rsidRDefault="008B4979" w:rsidP="008B4979">
      <w:pPr>
        <w:pStyle w:val="tITRE3klm"/>
      </w:pPr>
      <w:r w:rsidRPr="008B4979">
        <w:t>Offre irrégulière</w:t>
      </w:r>
    </w:p>
    <w:p w14:paraId="743BDC99" w14:textId="77777777" w:rsidR="008B4979" w:rsidRPr="008B4979" w:rsidRDefault="008B4979" w:rsidP="008B4979">
      <w:pPr>
        <w:rPr>
          <w:rFonts w:cstheme="minorHAnsi"/>
        </w:rPr>
      </w:pPr>
      <w:r w:rsidRPr="008B4979">
        <w:rPr>
          <w:rFonts w:cstheme="minorHAnsi"/>
        </w:rPr>
        <w:t>Est irrégulière une offre qui ne respecte pas les exigences formulées dans les documents de la consultation, en particulier parce qu’elle est incomplète, ou qu’elle méconnaît la législation applicable notamment en matière sociale et environnementale.</w:t>
      </w:r>
    </w:p>
    <w:p w14:paraId="378ABF7C" w14:textId="77777777" w:rsidR="008B4979" w:rsidRPr="008B4979" w:rsidRDefault="008B4979" w:rsidP="008B4979">
      <w:pPr>
        <w:rPr>
          <w:rFonts w:cstheme="minorHAnsi"/>
        </w:rPr>
      </w:pPr>
    </w:p>
    <w:p w14:paraId="60E0D315" w14:textId="77777777" w:rsidR="008B4979" w:rsidRPr="008B4979" w:rsidRDefault="008B4979" w:rsidP="008B4979">
      <w:pPr>
        <w:rPr>
          <w:rFonts w:cstheme="minorHAnsi"/>
        </w:rPr>
      </w:pPr>
      <w:r w:rsidRPr="008B4979">
        <w:rPr>
          <w:rFonts w:cstheme="minorHAnsi"/>
        </w:rPr>
        <w:t>L’acheteur peut autoriser tous les soumissionnaires concernés à régulariser les offres irrégulières dans un délai approprié, à condition qu’elles ne soient pas anormalement basses et que cette régularisation n’ait pas pour effet d’en modifier les caractéristiques substantielles.</w:t>
      </w:r>
    </w:p>
    <w:p w14:paraId="2C0EC112" w14:textId="77777777" w:rsidR="008B4979" w:rsidRPr="008B4979" w:rsidRDefault="008B4979" w:rsidP="008B4979">
      <w:pPr>
        <w:rPr>
          <w:rFonts w:cstheme="minorHAnsi"/>
        </w:rPr>
      </w:pPr>
    </w:p>
    <w:p w14:paraId="4D118D5B" w14:textId="77777777" w:rsidR="008B4979" w:rsidRPr="008B4979" w:rsidRDefault="008B4979" w:rsidP="008B4979">
      <w:pPr>
        <w:rPr>
          <w:rFonts w:cstheme="minorHAnsi"/>
        </w:rPr>
      </w:pPr>
      <w:r w:rsidRPr="008B4979">
        <w:rPr>
          <w:rFonts w:cstheme="minorHAnsi"/>
        </w:rPr>
        <w:t>À défaut de régularisation dans le délai imparti, ou si l’offre demeure irrégulière, elle est éliminée.</w:t>
      </w:r>
    </w:p>
    <w:p w14:paraId="3568B047" w14:textId="77777777" w:rsidR="008B4979" w:rsidRPr="008B4979" w:rsidRDefault="008B4979" w:rsidP="008B4979">
      <w:pPr>
        <w:rPr>
          <w:rFonts w:cstheme="minorHAnsi"/>
        </w:rPr>
      </w:pPr>
    </w:p>
    <w:p w14:paraId="0C3F73EE" w14:textId="605C2315" w:rsidR="008B4979" w:rsidRPr="008B4979" w:rsidRDefault="008B4979" w:rsidP="008B4979">
      <w:pPr>
        <w:pStyle w:val="tITRE3klm"/>
      </w:pPr>
      <w:r w:rsidRPr="008B4979">
        <w:lastRenderedPageBreak/>
        <w:t>Offre inappropriée</w:t>
      </w:r>
    </w:p>
    <w:p w14:paraId="6C8AF9E2" w14:textId="77777777" w:rsidR="008B4979" w:rsidRPr="008B4979" w:rsidRDefault="008B4979" w:rsidP="008B4979">
      <w:pPr>
        <w:rPr>
          <w:rFonts w:cstheme="minorHAnsi"/>
        </w:rPr>
      </w:pPr>
      <w:r w:rsidRPr="008B4979">
        <w:rPr>
          <w:rFonts w:cstheme="minorHAnsi"/>
        </w:rPr>
        <w:t>Est inappropriée une offre sans rapport avec le marché, parce qu’elle n’est manifestement pas en mesure, sans modification substantielle, de répondre au besoin et aux exigences de l’acheteur formulés dans les documents de la consultation.</w:t>
      </w:r>
    </w:p>
    <w:p w14:paraId="2AA140E0" w14:textId="77777777" w:rsidR="008B4979" w:rsidRPr="008B4979" w:rsidRDefault="008B4979" w:rsidP="008B4979">
      <w:pPr>
        <w:rPr>
          <w:rFonts w:cstheme="minorHAnsi"/>
        </w:rPr>
      </w:pPr>
    </w:p>
    <w:p w14:paraId="074288E7" w14:textId="77777777" w:rsidR="008B4979" w:rsidRPr="008B4979" w:rsidRDefault="008B4979" w:rsidP="008B4979">
      <w:pPr>
        <w:rPr>
          <w:rFonts w:cstheme="minorHAnsi"/>
        </w:rPr>
      </w:pPr>
      <w:r w:rsidRPr="008B4979">
        <w:rPr>
          <w:rFonts w:cstheme="minorHAnsi"/>
        </w:rPr>
        <w:t>Les offres inappropriées sont éliminées.</w:t>
      </w:r>
    </w:p>
    <w:p w14:paraId="1E8AA9E3" w14:textId="77777777" w:rsidR="008B4979" w:rsidRPr="008B4979" w:rsidRDefault="008B4979" w:rsidP="008B4979">
      <w:pPr>
        <w:rPr>
          <w:rFonts w:cstheme="minorHAnsi"/>
        </w:rPr>
      </w:pPr>
    </w:p>
    <w:p w14:paraId="48A42422" w14:textId="0CE24B74" w:rsidR="008B4979" w:rsidRPr="008B4979" w:rsidRDefault="008B4979" w:rsidP="005A1EA8">
      <w:pPr>
        <w:pStyle w:val="tITRE3klm"/>
      </w:pPr>
      <w:r w:rsidRPr="008B4979">
        <w:t>Offre inacceptable</w:t>
      </w:r>
    </w:p>
    <w:p w14:paraId="2F43E89A" w14:textId="77777777" w:rsidR="008B4979" w:rsidRPr="008B4979" w:rsidRDefault="008B4979" w:rsidP="008B4979">
      <w:pPr>
        <w:rPr>
          <w:rFonts w:cstheme="minorHAnsi"/>
        </w:rPr>
      </w:pPr>
      <w:r w:rsidRPr="008B4979">
        <w:rPr>
          <w:rFonts w:cstheme="minorHAnsi"/>
        </w:rPr>
        <w:t>Est inacceptable une offre dont le prix excède les crédits budgétaires alloués au marché, déterminés et établis avant le lancement de la procédure.</w:t>
      </w:r>
    </w:p>
    <w:p w14:paraId="5B3F27C5" w14:textId="77777777" w:rsidR="008B4979" w:rsidRPr="008B4979" w:rsidRDefault="008B4979" w:rsidP="008B4979">
      <w:pPr>
        <w:rPr>
          <w:rFonts w:cstheme="minorHAnsi"/>
        </w:rPr>
      </w:pPr>
    </w:p>
    <w:p w14:paraId="20E5A9E1" w14:textId="77777777" w:rsidR="008B4979" w:rsidRPr="008B4979" w:rsidRDefault="008B4979" w:rsidP="008B4979">
      <w:pPr>
        <w:rPr>
          <w:rFonts w:cstheme="minorHAnsi"/>
        </w:rPr>
      </w:pPr>
      <w:r w:rsidRPr="008B4979">
        <w:rPr>
          <w:rFonts w:cstheme="minorHAnsi"/>
        </w:rPr>
        <w:t>Les offres inacceptables sont éliminées.</w:t>
      </w:r>
    </w:p>
    <w:p w14:paraId="25B2D323" w14:textId="77777777" w:rsidR="008B4979" w:rsidRPr="008B4979" w:rsidRDefault="008B4979" w:rsidP="008B4979">
      <w:pPr>
        <w:rPr>
          <w:rFonts w:cstheme="minorHAnsi"/>
        </w:rPr>
      </w:pPr>
    </w:p>
    <w:p w14:paraId="585ABA9C" w14:textId="29883306" w:rsidR="008B4979" w:rsidRPr="008B4979" w:rsidRDefault="008B4979" w:rsidP="005A1EA8">
      <w:pPr>
        <w:pStyle w:val="tITRE3klm"/>
      </w:pPr>
      <w:r w:rsidRPr="008B4979">
        <w:t>Offre anormalement basse</w:t>
      </w:r>
    </w:p>
    <w:p w14:paraId="409F81FD" w14:textId="26DA9511" w:rsidR="008B4979" w:rsidRDefault="008B4979" w:rsidP="008B4979">
      <w:pPr>
        <w:rPr>
          <w:rFonts w:cstheme="minorHAnsi"/>
        </w:rPr>
      </w:pPr>
      <w:r w:rsidRPr="008B4979">
        <w:rPr>
          <w:rFonts w:cstheme="minorHAnsi"/>
        </w:rPr>
        <w:t>L’acheteur met en œuvre tous moyens lui permettant de détecter les offres paraissant anormalement basses.</w:t>
      </w:r>
      <w:r w:rsidR="005A1EA8">
        <w:rPr>
          <w:rFonts w:cstheme="minorHAnsi"/>
        </w:rPr>
        <w:t xml:space="preserve"> </w:t>
      </w:r>
      <w:r w:rsidRPr="008B4979">
        <w:rPr>
          <w:rFonts w:cstheme="minorHAnsi"/>
        </w:rPr>
        <w:t>Lorsqu’une offre semble anormalement basse, l’acheteur exige du soumissionnaire concerné les précisions et justifications utiles sur le montant de son offre.</w:t>
      </w:r>
      <w:r w:rsidR="005A1EA8">
        <w:rPr>
          <w:rFonts w:cstheme="minorHAnsi"/>
        </w:rPr>
        <w:t xml:space="preserve"> </w:t>
      </w:r>
      <w:r w:rsidRPr="008B4979">
        <w:rPr>
          <w:rFonts w:cstheme="minorHAnsi"/>
        </w:rPr>
        <w:t>Si, après vérification des justifications fournies, l’acheteur établit que l’offre est anormalement basse, il la rejette.</w:t>
      </w:r>
    </w:p>
    <w:p w14:paraId="46D0376C" w14:textId="77777777" w:rsidR="008B4979" w:rsidRDefault="008B4979" w:rsidP="00416E58">
      <w:pPr>
        <w:rPr>
          <w:rFonts w:cstheme="minorHAnsi"/>
        </w:rPr>
      </w:pPr>
    </w:p>
    <w:p w14:paraId="10A3844A" w14:textId="73D517C0" w:rsidR="006D7167" w:rsidRPr="002979F9" w:rsidRDefault="00416E58" w:rsidP="008B4979">
      <w:pPr>
        <w:pStyle w:val="Titre1"/>
      </w:pPr>
      <w:bookmarkStart w:id="87" w:name="_Toc231552788"/>
      <w:r w:rsidRPr="002979F9">
        <w:t>Jugement des offres</w:t>
      </w:r>
      <w:bookmarkEnd w:id="87"/>
    </w:p>
    <w:p w14:paraId="6844A6DF" w14:textId="77777777" w:rsidR="005A1EA8" w:rsidRDefault="005A1EA8" w:rsidP="005A1EA8">
      <w:pPr>
        <w:rPr>
          <w:rFonts w:cstheme="minorHAnsi"/>
          <w:bCs/>
        </w:rPr>
      </w:pPr>
      <w:r w:rsidRPr="005A1EA8">
        <w:rPr>
          <w:rFonts w:cstheme="minorHAnsi"/>
          <w:bCs/>
        </w:rPr>
        <w:t>Conformément à l’article R.2161-4 du code de la commande publique, les offres peuvent être analysées avant l’examen des candidatures.</w:t>
      </w:r>
    </w:p>
    <w:p w14:paraId="12164E57" w14:textId="77777777" w:rsidR="005A1EA8" w:rsidRDefault="005A1EA8" w:rsidP="005A1EA8">
      <w:pPr>
        <w:rPr>
          <w:rFonts w:cstheme="minorHAnsi"/>
          <w:bCs/>
        </w:rPr>
      </w:pPr>
    </w:p>
    <w:p w14:paraId="118E90A1" w14:textId="63E2E273" w:rsidR="005A1EA8" w:rsidRPr="005A1EA8" w:rsidRDefault="005A1EA8" w:rsidP="005A1EA8">
      <w:pPr>
        <w:rPr>
          <w:rFonts w:cstheme="minorHAnsi"/>
          <w:bCs/>
        </w:rPr>
      </w:pPr>
      <w:r w:rsidRPr="005A1EA8">
        <w:rPr>
          <w:rFonts w:cstheme="minorHAnsi"/>
          <w:bCs/>
        </w:rPr>
        <w:t>En toute hypothèse, seules les offres régulières, acceptables et appropriées, présentées par des candidats admis, font l’objet d’un classement.</w:t>
      </w:r>
    </w:p>
    <w:p w14:paraId="254F2C6F" w14:textId="77777777" w:rsidR="005A1EA8" w:rsidRPr="005A1EA8" w:rsidRDefault="005A1EA8" w:rsidP="005A1EA8">
      <w:pPr>
        <w:rPr>
          <w:rFonts w:cstheme="minorHAnsi"/>
          <w:bCs/>
        </w:rPr>
      </w:pPr>
    </w:p>
    <w:p w14:paraId="69685DC9" w14:textId="77777777" w:rsidR="005A1EA8" w:rsidRPr="005A1EA8" w:rsidRDefault="005A1EA8" w:rsidP="005A1EA8">
      <w:pPr>
        <w:rPr>
          <w:rFonts w:cstheme="minorHAnsi"/>
          <w:bCs/>
        </w:rPr>
      </w:pPr>
      <w:r w:rsidRPr="005A1EA8">
        <w:rPr>
          <w:rFonts w:cstheme="minorHAnsi"/>
          <w:bCs/>
        </w:rPr>
        <w:t>Les notes obtenues pour chaque critère sont additionnées afin d’établir une note globale sur 100 points.</w:t>
      </w:r>
    </w:p>
    <w:p w14:paraId="401B2046" w14:textId="77777777" w:rsidR="005A1EA8" w:rsidRPr="005A1EA8" w:rsidRDefault="005A1EA8" w:rsidP="005A1EA8">
      <w:pPr>
        <w:rPr>
          <w:rFonts w:cstheme="minorHAnsi"/>
          <w:bCs/>
        </w:rPr>
      </w:pPr>
    </w:p>
    <w:p w14:paraId="37489E86" w14:textId="7735DCB5" w:rsidR="008B4979" w:rsidRDefault="008B4979" w:rsidP="008B4979">
      <w:pPr>
        <w:pStyle w:val="Titre2"/>
      </w:pPr>
      <w:bookmarkStart w:id="88" w:name="_Toc231552789"/>
      <w:r>
        <w:t xml:space="preserve">Critères de </w:t>
      </w:r>
      <w:r w:rsidR="005A1EA8">
        <w:t>jugement des offres</w:t>
      </w:r>
      <w:bookmarkEnd w:id="88"/>
    </w:p>
    <w:p w14:paraId="2D81769D" w14:textId="77777777" w:rsidR="005A1EA8" w:rsidRPr="005A1EA8" w:rsidRDefault="005A1EA8" w:rsidP="005A1EA8">
      <w:pPr>
        <w:rPr>
          <w:rFonts w:cstheme="minorHAnsi"/>
          <w:bCs/>
        </w:rPr>
      </w:pPr>
      <w:r w:rsidRPr="005A1EA8">
        <w:rPr>
          <w:rFonts w:cstheme="minorHAnsi"/>
          <w:bCs/>
        </w:rPr>
        <w:t>Les offres sont jugées au regard des critères pondérés suivants :</w:t>
      </w:r>
    </w:p>
    <w:p w14:paraId="08F5767F" w14:textId="77777777" w:rsidR="008B4979" w:rsidRDefault="008B4979" w:rsidP="008C7E4B">
      <w:pPr>
        <w:rPr>
          <w:b/>
          <w:bCs/>
          <w:u w:val="single"/>
        </w:rPr>
      </w:pPr>
      <w:bookmarkStart w:id="89" w:name="_Toc89333519"/>
    </w:p>
    <w:p w14:paraId="7A5CF2E0" w14:textId="7C251B0C" w:rsidR="00416E58" w:rsidRPr="008C7E4B" w:rsidRDefault="005A1EA8" w:rsidP="008C7E4B">
      <w:pPr>
        <w:rPr>
          <w:b/>
          <w:bCs/>
          <w:u w:val="single"/>
        </w:rPr>
      </w:pPr>
      <w:r>
        <w:rPr>
          <w:b/>
          <w:bCs/>
          <w:u w:val="single"/>
        </w:rPr>
        <w:t>1)</w:t>
      </w:r>
      <w:r w:rsidR="00416E58" w:rsidRPr="008C7E4B">
        <w:rPr>
          <w:b/>
          <w:bCs/>
          <w:u w:val="single"/>
        </w:rPr>
        <w:t xml:space="preserve"> Valeur technique de l’offre</w:t>
      </w:r>
      <w:bookmarkEnd w:id="89"/>
      <w:r>
        <w:rPr>
          <w:b/>
          <w:bCs/>
          <w:u w:val="single"/>
        </w:rPr>
        <w:t xml:space="preserve"> (60 points)</w:t>
      </w:r>
    </w:p>
    <w:p w14:paraId="48E30B0D" w14:textId="77777777" w:rsidR="008C7E4B" w:rsidRDefault="008C7E4B" w:rsidP="00416E58">
      <w:pPr>
        <w:rPr>
          <w:rFonts w:cstheme="minorHAnsi"/>
        </w:rPr>
      </w:pPr>
    </w:p>
    <w:p w14:paraId="1A0DF5E6" w14:textId="77777777" w:rsidR="005A1EA8" w:rsidRPr="005A1EA8" w:rsidRDefault="005A1EA8" w:rsidP="005A1EA8">
      <w:pPr>
        <w:rPr>
          <w:rFonts w:cstheme="minorHAnsi"/>
          <w:bCs/>
        </w:rPr>
      </w:pPr>
      <w:r w:rsidRPr="005A1EA8">
        <w:rPr>
          <w:rFonts w:cstheme="minorHAnsi"/>
          <w:bCs/>
        </w:rPr>
        <w:t>La valeur technique de l’offre est appréciée au regard du mémoire technique, selon les sous-critères suivants :</w:t>
      </w:r>
    </w:p>
    <w:p w14:paraId="793D94BB" w14:textId="77777777" w:rsidR="005A1EA8" w:rsidRDefault="005A1EA8" w:rsidP="004C1D87">
      <w:pPr>
        <w:pStyle w:val="Paragraphedeliste"/>
        <w:numPr>
          <w:ilvl w:val="0"/>
          <w:numId w:val="34"/>
        </w:numPr>
        <w:rPr>
          <w:rFonts w:cstheme="minorHAnsi"/>
          <w:bCs/>
        </w:rPr>
      </w:pPr>
      <w:r w:rsidRPr="005A1EA8">
        <w:rPr>
          <w:rFonts w:cstheme="minorHAnsi"/>
          <w:bCs/>
        </w:rPr>
        <w:t>25 points : méthodologie proposée pour l’exécution des prestations, compréhension des enjeux du marché et pertinence de l’approche retenue au regard des objectifs du schéma directeur d’alimentation en eau potable, du PGSSE et du diagnostic territorial ;</w:t>
      </w:r>
    </w:p>
    <w:p w14:paraId="6B4BB1FA" w14:textId="17FB7DC2" w:rsidR="005A1EA8" w:rsidRDefault="005A1EA8" w:rsidP="004C1D87">
      <w:pPr>
        <w:pStyle w:val="Paragraphedeliste"/>
        <w:numPr>
          <w:ilvl w:val="0"/>
          <w:numId w:val="34"/>
        </w:numPr>
        <w:rPr>
          <w:rFonts w:cstheme="minorHAnsi"/>
          <w:bCs/>
        </w:rPr>
      </w:pPr>
      <w:r w:rsidRPr="005A1EA8">
        <w:rPr>
          <w:rFonts w:cstheme="minorHAnsi"/>
          <w:bCs/>
        </w:rPr>
        <w:t>1</w:t>
      </w:r>
      <w:r w:rsidR="00A5574D">
        <w:rPr>
          <w:rFonts w:cstheme="minorHAnsi"/>
          <w:bCs/>
        </w:rPr>
        <w:t>0</w:t>
      </w:r>
      <w:r w:rsidRPr="005A1EA8">
        <w:rPr>
          <w:rFonts w:cstheme="minorHAnsi"/>
          <w:bCs/>
        </w:rPr>
        <w:t xml:space="preserve"> points : </w:t>
      </w:r>
      <w:r w:rsidR="00A5574D">
        <w:rPr>
          <w:rFonts w:cstheme="minorHAnsi"/>
          <w:bCs/>
        </w:rPr>
        <w:t>q</w:t>
      </w:r>
      <w:r w:rsidR="00A5574D" w:rsidRPr="00A5574D">
        <w:rPr>
          <w:rFonts w:cstheme="minorHAnsi"/>
          <w:bCs/>
        </w:rPr>
        <w:t>ualité, composition et expérience de l’équipe dédiée</w:t>
      </w:r>
      <w:r w:rsidRPr="005A1EA8">
        <w:rPr>
          <w:rFonts w:cstheme="minorHAnsi"/>
          <w:bCs/>
        </w:rPr>
        <w:t>, en particulier du chef de projet ;</w:t>
      </w:r>
    </w:p>
    <w:p w14:paraId="00DED4DB" w14:textId="77777777" w:rsidR="00A5574D" w:rsidRPr="00A5574D" w:rsidRDefault="00A5574D" w:rsidP="00A5574D">
      <w:pPr>
        <w:pStyle w:val="Paragraphedeliste"/>
        <w:numPr>
          <w:ilvl w:val="0"/>
          <w:numId w:val="34"/>
        </w:numPr>
        <w:rPr>
          <w:rFonts w:cstheme="minorHAnsi"/>
          <w:bCs/>
        </w:rPr>
      </w:pPr>
      <w:bookmarkStart w:id="90" w:name="_Hlk231553057"/>
      <w:r w:rsidRPr="00A5574D">
        <w:rPr>
          <w:rFonts w:cstheme="minorHAnsi"/>
          <w:bCs/>
        </w:rPr>
        <w:t>10 points : organisation opérationnelle, disponibilité et réactivité de l’équipe dédiée</w:t>
      </w:r>
    </w:p>
    <w:bookmarkEnd w:id="90"/>
    <w:p w14:paraId="5BE72ABB" w14:textId="36D6D1EF" w:rsidR="00A5574D" w:rsidRDefault="00A5574D" w:rsidP="00A5574D">
      <w:pPr>
        <w:pStyle w:val="Paragraphedeliste"/>
        <w:numPr>
          <w:ilvl w:val="0"/>
          <w:numId w:val="34"/>
        </w:numPr>
        <w:rPr>
          <w:rFonts w:cstheme="minorHAnsi"/>
          <w:bCs/>
        </w:rPr>
      </w:pPr>
      <w:r>
        <w:rPr>
          <w:rFonts w:cstheme="minorHAnsi"/>
          <w:bCs/>
        </w:rPr>
        <w:t>5</w:t>
      </w:r>
      <w:r w:rsidRPr="005A1EA8">
        <w:rPr>
          <w:rFonts w:cstheme="minorHAnsi"/>
          <w:bCs/>
        </w:rPr>
        <w:t xml:space="preserve"> points : moyens techniques et outils mobilisés pour l’exécution des prestations ;</w:t>
      </w:r>
    </w:p>
    <w:p w14:paraId="3BA27629" w14:textId="77777777" w:rsidR="005A1EA8" w:rsidRDefault="005A1EA8" w:rsidP="004C1D87">
      <w:pPr>
        <w:pStyle w:val="Paragraphedeliste"/>
        <w:numPr>
          <w:ilvl w:val="0"/>
          <w:numId w:val="34"/>
        </w:numPr>
        <w:rPr>
          <w:rFonts w:cstheme="minorHAnsi"/>
          <w:bCs/>
        </w:rPr>
      </w:pPr>
      <w:r w:rsidRPr="005A1EA8">
        <w:rPr>
          <w:rFonts w:cstheme="minorHAnsi"/>
          <w:bCs/>
        </w:rPr>
        <w:t>5 points : qualité des exemples de livrables et des documents méthodologiques produits ;</w:t>
      </w:r>
    </w:p>
    <w:p w14:paraId="04652E94" w14:textId="0D175083" w:rsidR="005A1EA8" w:rsidRDefault="005A1EA8" w:rsidP="004C1D87">
      <w:pPr>
        <w:pStyle w:val="Paragraphedeliste"/>
        <w:numPr>
          <w:ilvl w:val="0"/>
          <w:numId w:val="34"/>
        </w:numPr>
        <w:rPr>
          <w:rFonts w:cstheme="minorHAnsi"/>
          <w:bCs/>
        </w:rPr>
      </w:pPr>
      <w:r w:rsidRPr="005A1EA8">
        <w:rPr>
          <w:rFonts w:cstheme="minorHAnsi"/>
          <w:bCs/>
        </w:rPr>
        <w:t>5 points : qualité, cohérence et réalisme du planning prévisionnel.</w:t>
      </w:r>
    </w:p>
    <w:p w14:paraId="71A5BF97" w14:textId="77777777" w:rsidR="008C7E4B" w:rsidRDefault="008C7E4B" w:rsidP="00416E58">
      <w:pPr>
        <w:rPr>
          <w:rFonts w:cstheme="minorHAnsi"/>
        </w:rPr>
      </w:pPr>
    </w:p>
    <w:p w14:paraId="5A51D137" w14:textId="6963934D" w:rsidR="008C7E4B" w:rsidRPr="002842C1" w:rsidRDefault="008C7E4B" w:rsidP="008C7E4B">
      <w:pPr>
        <w:widowControl w:val="0"/>
        <w:autoSpaceDE w:val="0"/>
        <w:autoSpaceDN w:val="0"/>
        <w:rPr>
          <w:b/>
          <w:bCs/>
          <w:u w:val="single"/>
        </w:rPr>
      </w:pPr>
      <w:r>
        <w:rPr>
          <w:b/>
          <w:bCs/>
          <w:u w:val="single"/>
        </w:rPr>
        <w:t>2</w:t>
      </w:r>
      <w:r w:rsidR="005A1EA8">
        <w:rPr>
          <w:b/>
          <w:bCs/>
          <w:u w:val="single"/>
        </w:rPr>
        <w:t xml:space="preserve">) </w:t>
      </w:r>
      <w:r w:rsidRPr="002842C1">
        <w:rPr>
          <w:b/>
          <w:bCs/>
          <w:u w:val="single"/>
        </w:rPr>
        <w:t>Adéquation technico-financière (10 points)</w:t>
      </w:r>
    </w:p>
    <w:p w14:paraId="25400B90" w14:textId="77777777" w:rsidR="005A1EA8" w:rsidRDefault="005A1EA8" w:rsidP="005A1EA8">
      <w:pPr>
        <w:rPr>
          <w:rFonts w:cstheme="minorHAnsi"/>
          <w:bCs/>
        </w:rPr>
      </w:pPr>
    </w:p>
    <w:p w14:paraId="35157C1E" w14:textId="23844B0E" w:rsidR="005A1EA8" w:rsidRPr="005A1EA8" w:rsidRDefault="005A1EA8" w:rsidP="005A1EA8">
      <w:pPr>
        <w:rPr>
          <w:rFonts w:cstheme="minorHAnsi"/>
          <w:bCs/>
        </w:rPr>
      </w:pPr>
      <w:r w:rsidRPr="005A1EA8">
        <w:rPr>
          <w:rFonts w:cstheme="minorHAnsi"/>
          <w:bCs/>
        </w:rPr>
        <w:t>L’adéquation technico-financière de l’offre est appréciée au regard de la note d’adéquation technico-financière remise par le candidat, selon le sous-critère suivant :</w:t>
      </w:r>
    </w:p>
    <w:p w14:paraId="14474D10" w14:textId="6125F569" w:rsidR="005A1EA8" w:rsidRPr="005A1EA8" w:rsidRDefault="005A1EA8" w:rsidP="004C1D87">
      <w:pPr>
        <w:pStyle w:val="Paragraphedeliste"/>
        <w:numPr>
          <w:ilvl w:val="0"/>
          <w:numId w:val="32"/>
        </w:numPr>
        <w:rPr>
          <w:rFonts w:cstheme="minorHAnsi"/>
          <w:bCs/>
        </w:rPr>
      </w:pPr>
      <w:r w:rsidRPr="005A1EA8">
        <w:rPr>
          <w:rFonts w:cstheme="minorHAnsi"/>
          <w:bCs/>
        </w:rPr>
        <w:t>10 points : pertinence, cohérence et traçabilité des hypothèses techniques, quantitatives et méthodologiques ayant servi à l’élaboration de la DPGF, au regard des exigences du marché.</w:t>
      </w:r>
    </w:p>
    <w:p w14:paraId="26699C4E" w14:textId="77777777" w:rsidR="008C7E4B" w:rsidRPr="00444658" w:rsidRDefault="008C7E4B" w:rsidP="008C7E4B"/>
    <w:p w14:paraId="238CEF29" w14:textId="417C2502" w:rsidR="008C7E4B" w:rsidRPr="00275381" w:rsidRDefault="005A1EA8" w:rsidP="008C7E4B">
      <w:pPr>
        <w:rPr>
          <w:b/>
          <w:bCs/>
          <w:u w:val="single"/>
        </w:rPr>
      </w:pPr>
      <w:r>
        <w:rPr>
          <w:b/>
          <w:bCs/>
          <w:u w:val="single"/>
        </w:rPr>
        <w:t xml:space="preserve">3) </w:t>
      </w:r>
      <w:r w:rsidR="008B4979" w:rsidRPr="008B4979">
        <w:rPr>
          <w:b/>
          <w:bCs/>
          <w:u w:val="single"/>
        </w:rPr>
        <w:t xml:space="preserve">Valeur financière de l’offre </w:t>
      </w:r>
      <w:r w:rsidR="008C7E4B" w:rsidRPr="008B4979">
        <w:rPr>
          <w:b/>
          <w:bCs/>
          <w:u w:val="single"/>
        </w:rPr>
        <w:t>(</w:t>
      </w:r>
      <w:r w:rsidR="008C7E4B">
        <w:rPr>
          <w:b/>
          <w:bCs/>
          <w:u w:val="single"/>
        </w:rPr>
        <w:t>30</w:t>
      </w:r>
      <w:r w:rsidR="008C7E4B" w:rsidRPr="00275381">
        <w:rPr>
          <w:b/>
          <w:bCs/>
          <w:spacing w:val="-3"/>
          <w:u w:val="single"/>
        </w:rPr>
        <w:t xml:space="preserve"> </w:t>
      </w:r>
      <w:r w:rsidR="008C7E4B" w:rsidRPr="00275381">
        <w:rPr>
          <w:b/>
          <w:bCs/>
          <w:u w:val="single"/>
        </w:rPr>
        <w:t>points)</w:t>
      </w:r>
    </w:p>
    <w:p w14:paraId="3BCF2B0B" w14:textId="77777777" w:rsidR="005A1EA8" w:rsidRDefault="005A1EA8" w:rsidP="005A1EA8"/>
    <w:p w14:paraId="228310C7" w14:textId="48067BFB" w:rsidR="005A1EA8" w:rsidRPr="005A1EA8" w:rsidRDefault="005A1EA8" w:rsidP="005A1EA8">
      <w:r w:rsidRPr="005A1EA8">
        <w:t>La valeur financière de l’offre est appréciée sur la base du montant total de l’offre, calculé en additionnant :</w:t>
      </w:r>
    </w:p>
    <w:p w14:paraId="1AC5AE3C" w14:textId="77777777" w:rsidR="005A1EA8" w:rsidRDefault="005A1EA8" w:rsidP="004C1D87">
      <w:pPr>
        <w:pStyle w:val="Paragraphedeliste"/>
        <w:numPr>
          <w:ilvl w:val="0"/>
          <w:numId w:val="35"/>
        </w:numPr>
      </w:pPr>
      <w:r>
        <w:t>L</w:t>
      </w:r>
      <w:r w:rsidRPr="005A1EA8">
        <w:t>e montant total en euros HT résultant de la DPGF ;</w:t>
      </w:r>
    </w:p>
    <w:p w14:paraId="19BE0271" w14:textId="467AC5FA" w:rsidR="005A1EA8" w:rsidRPr="005A1EA8" w:rsidRDefault="005A1EA8" w:rsidP="004C1D87">
      <w:pPr>
        <w:pStyle w:val="Paragraphedeliste"/>
        <w:numPr>
          <w:ilvl w:val="0"/>
          <w:numId w:val="35"/>
        </w:numPr>
      </w:pPr>
      <w:r>
        <w:t>L</w:t>
      </w:r>
      <w:r w:rsidRPr="005A1EA8">
        <w:t>e montant total en euros HT résultant du DQE établi à partir du BPU.</w:t>
      </w:r>
    </w:p>
    <w:p w14:paraId="29706811" w14:textId="77777777" w:rsidR="005A1EA8" w:rsidRPr="005A1EA8" w:rsidRDefault="005A1EA8" w:rsidP="005A1EA8"/>
    <w:p w14:paraId="585524CC" w14:textId="77777777" w:rsidR="005A1EA8" w:rsidRPr="005A1EA8" w:rsidRDefault="005A1EA8" w:rsidP="005A1EA8">
      <w:r w:rsidRPr="005A1EA8">
        <w:t>Le DQE, non contractuel, est utilisé pour les seuls besoins de l’analyse comparative des offres.</w:t>
      </w:r>
    </w:p>
    <w:p w14:paraId="2D08903D" w14:textId="77777777" w:rsidR="00564E28" w:rsidRDefault="00564E28" w:rsidP="00416E58">
      <w:pPr>
        <w:rPr>
          <w:rFonts w:cstheme="minorHAnsi"/>
        </w:rPr>
      </w:pPr>
    </w:p>
    <w:p w14:paraId="374703F6" w14:textId="286AA632" w:rsidR="008B4979" w:rsidRPr="00913469" w:rsidRDefault="008B4979" w:rsidP="008B4979">
      <w:pPr>
        <w:pStyle w:val="Titre2"/>
      </w:pPr>
      <w:bookmarkStart w:id="91" w:name="_Toc231552790"/>
      <w:r w:rsidRPr="00913469">
        <w:t>Méthode de notation</w:t>
      </w:r>
      <w:bookmarkEnd w:id="91"/>
    </w:p>
    <w:p w14:paraId="7B3CC18C" w14:textId="599C6DE9" w:rsidR="008B4979" w:rsidRPr="008B4979" w:rsidRDefault="005A1EA8" w:rsidP="008B4979">
      <w:pPr>
        <w:pStyle w:val="tITRE3klm"/>
      </w:pPr>
      <w:r>
        <w:t>Notation du</w:t>
      </w:r>
      <w:r w:rsidR="008B4979" w:rsidRPr="008B4979">
        <w:t xml:space="preserve"> critère 1 « </w:t>
      </w:r>
      <w:r>
        <w:t xml:space="preserve">valeur </w:t>
      </w:r>
      <w:r w:rsidR="008B4979" w:rsidRPr="008B4979">
        <w:t xml:space="preserve">technique » et </w:t>
      </w:r>
      <w:r>
        <w:t>du</w:t>
      </w:r>
      <w:r w:rsidR="008B4979" w:rsidRPr="008B4979">
        <w:t xml:space="preserve"> critère </w:t>
      </w:r>
      <w:r w:rsidR="008B4979">
        <w:t>2</w:t>
      </w:r>
      <w:r w:rsidR="008B4979" w:rsidRPr="008B4979">
        <w:t xml:space="preserve"> « adéquation technico financière »</w:t>
      </w:r>
    </w:p>
    <w:p w14:paraId="138CB370" w14:textId="77777777" w:rsidR="005A1EA8" w:rsidRPr="005A1EA8" w:rsidRDefault="005A1EA8" w:rsidP="005A1EA8">
      <w:r w:rsidRPr="005A1EA8">
        <w:t>Chaque sous-critère est d’abord apprécié sur une note brute de 0 à 5 :</w:t>
      </w:r>
    </w:p>
    <w:p w14:paraId="17CC99CB" w14:textId="5C858890" w:rsidR="005A1EA8" w:rsidRPr="005A1EA8" w:rsidRDefault="005A1EA8" w:rsidP="004C1D87">
      <w:pPr>
        <w:pStyle w:val="Paragraphedeliste"/>
        <w:numPr>
          <w:ilvl w:val="0"/>
          <w:numId w:val="35"/>
        </w:numPr>
      </w:pPr>
      <w:r w:rsidRPr="005A1EA8">
        <w:t>0 : réponse absente, non exploitable ou manifestement insuffisante ;</w:t>
      </w:r>
    </w:p>
    <w:p w14:paraId="1F34CCE0" w14:textId="4B0D7F50" w:rsidR="005A1EA8" w:rsidRPr="005A1EA8" w:rsidRDefault="005A1EA8" w:rsidP="004C1D87">
      <w:pPr>
        <w:pStyle w:val="Paragraphedeliste"/>
        <w:numPr>
          <w:ilvl w:val="0"/>
          <w:numId w:val="35"/>
        </w:numPr>
      </w:pPr>
      <w:r w:rsidRPr="005A1EA8">
        <w:t>1 : réponse très insuffisante ;</w:t>
      </w:r>
    </w:p>
    <w:p w14:paraId="47A475D5" w14:textId="73113838" w:rsidR="005A1EA8" w:rsidRPr="005A1EA8" w:rsidRDefault="005A1EA8" w:rsidP="004C1D87">
      <w:pPr>
        <w:pStyle w:val="Paragraphedeliste"/>
        <w:numPr>
          <w:ilvl w:val="0"/>
          <w:numId w:val="35"/>
        </w:numPr>
      </w:pPr>
      <w:r w:rsidRPr="005A1EA8">
        <w:t>2 : réponse insuffisante ;</w:t>
      </w:r>
    </w:p>
    <w:p w14:paraId="0B4938A9" w14:textId="31F94DCD" w:rsidR="005A1EA8" w:rsidRPr="005A1EA8" w:rsidRDefault="005A1EA8" w:rsidP="004C1D87">
      <w:pPr>
        <w:pStyle w:val="Paragraphedeliste"/>
        <w:numPr>
          <w:ilvl w:val="0"/>
          <w:numId w:val="35"/>
        </w:numPr>
      </w:pPr>
      <w:r w:rsidRPr="005A1EA8">
        <w:t>3 : réponse satisfaisante ;</w:t>
      </w:r>
    </w:p>
    <w:p w14:paraId="130F5B6D" w14:textId="1CDAC5A4" w:rsidR="005A1EA8" w:rsidRPr="005A1EA8" w:rsidRDefault="005A1EA8" w:rsidP="004C1D87">
      <w:pPr>
        <w:pStyle w:val="Paragraphedeliste"/>
        <w:numPr>
          <w:ilvl w:val="0"/>
          <w:numId w:val="35"/>
        </w:numPr>
      </w:pPr>
      <w:r w:rsidRPr="005A1EA8">
        <w:t>4 : réponse très satisfaisante ;</w:t>
      </w:r>
    </w:p>
    <w:p w14:paraId="4F3328A2" w14:textId="0DDDFDCE" w:rsidR="005A1EA8" w:rsidRPr="005A1EA8" w:rsidRDefault="005A1EA8" w:rsidP="004C1D87">
      <w:pPr>
        <w:pStyle w:val="Paragraphedeliste"/>
        <w:numPr>
          <w:ilvl w:val="0"/>
          <w:numId w:val="35"/>
        </w:numPr>
      </w:pPr>
      <w:r w:rsidRPr="005A1EA8">
        <w:t>5 : réponse excellente.</w:t>
      </w:r>
    </w:p>
    <w:p w14:paraId="78AAA5FD" w14:textId="77777777" w:rsidR="005A1EA8" w:rsidRPr="005A1EA8" w:rsidRDefault="005A1EA8" w:rsidP="005A1EA8"/>
    <w:p w14:paraId="45AEE4A1" w14:textId="77777777" w:rsidR="005A1EA8" w:rsidRDefault="005A1EA8" w:rsidP="005A1EA8">
      <w:r w:rsidRPr="005A1EA8">
        <w:t>La note brute est ensuite convertie proportionnellement au nombre de points affectés au sous-critère concerné.</w:t>
      </w:r>
    </w:p>
    <w:p w14:paraId="6ED2FB36" w14:textId="77777777" w:rsidR="00A5574D" w:rsidRDefault="00A5574D" w:rsidP="005A1EA8"/>
    <w:p w14:paraId="4A698AA6" w14:textId="77777777" w:rsidR="00A5574D" w:rsidRPr="00A5574D" w:rsidRDefault="00A5574D" w:rsidP="00A5574D">
      <w:pPr>
        <w:rPr>
          <w:u w:val="single"/>
        </w:rPr>
      </w:pPr>
      <w:r w:rsidRPr="00A5574D">
        <w:rPr>
          <w:u w:val="single"/>
        </w:rPr>
        <w:t>Spécification concernant le sous-critère relatif à l’organisation opérationnelle, à la disponibilité et à la réactivité de l’équipe dédiée :</w:t>
      </w:r>
    </w:p>
    <w:p w14:paraId="02D2E550" w14:textId="77777777" w:rsidR="00187B2C" w:rsidRDefault="00187B2C" w:rsidP="00A5574D">
      <w:bookmarkStart w:id="92" w:name="_Hlk231553081"/>
    </w:p>
    <w:p w14:paraId="2502269D" w14:textId="5A0EBF6F" w:rsidR="00A5574D" w:rsidRPr="00A5574D" w:rsidRDefault="00A5574D" w:rsidP="00A5574D">
      <w:r>
        <w:t>Ce sous-critère</w:t>
      </w:r>
      <w:r w:rsidRPr="00A5574D">
        <w:t xml:space="preserve"> sera apprécié au regard des éléments suivants :</w:t>
      </w:r>
    </w:p>
    <w:p w14:paraId="5E90158D" w14:textId="7C5429AB" w:rsidR="00A5574D" w:rsidRPr="00A5574D" w:rsidRDefault="00A5574D" w:rsidP="00A5574D">
      <w:pPr>
        <w:numPr>
          <w:ilvl w:val="0"/>
          <w:numId w:val="39"/>
        </w:numPr>
      </w:pPr>
      <w:r w:rsidRPr="00A5574D">
        <w:t>Identification nominative du chef de projet, de ses suppléants et des principaux intervenants ;</w:t>
      </w:r>
    </w:p>
    <w:p w14:paraId="58979BC3" w14:textId="0CC18150" w:rsidR="00A5574D" w:rsidRPr="00A5574D" w:rsidRDefault="00A5574D" w:rsidP="00A5574D">
      <w:pPr>
        <w:numPr>
          <w:ilvl w:val="0"/>
          <w:numId w:val="39"/>
        </w:numPr>
      </w:pPr>
      <w:r w:rsidRPr="00A5574D">
        <w:t>Disponibilité prévisionnelle des membres de l’équipe sur les différentes phases de la mission ;</w:t>
      </w:r>
    </w:p>
    <w:p w14:paraId="4B3F6400" w14:textId="3F9DB3B0" w:rsidR="00A5574D" w:rsidRPr="00A5574D" w:rsidRDefault="00A5574D" w:rsidP="00A5574D">
      <w:pPr>
        <w:numPr>
          <w:ilvl w:val="0"/>
          <w:numId w:val="39"/>
        </w:numPr>
      </w:pPr>
      <w:r w:rsidRPr="00A5574D">
        <w:t>Organisation proposée pour assurer la continuité de la mission en cas d’absence ou d’indisponibilité d’un intervenant ;</w:t>
      </w:r>
    </w:p>
    <w:p w14:paraId="59EC3DDF" w14:textId="5365728E" w:rsidR="00A5574D" w:rsidRPr="00A5574D" w:rsidRDefault="00A5574D" w:rsidP="00A5574D">
      <w:pPr>
        <w:numPr>
          <w:ilvl w:val="0"/>
          <w:numId w:val="39"/>
        </w:numPr>
      </w:pPr>
      <w:r w:rsidRPr="00A5574D">
        <w:t xml:space="preserve">Capacité à participer aux réunions prévues au </w:t>
      </w:r>
      <w:r>
        <w:t>CCTP</w:t>
      </w:r>
      <w:r w:rsidRPr="00A5574D">
        <w:t>, lesquelles seront organisées en présentiel au siège du syndicat, sauf décision contraire de ce dernier ;</w:t>
      </w:r>
    </w:p>
    <w:p w14:paraId="570E871A" w14:textId="474FA81D" w:rsidR="00A5574D" w:rsidRPr="00A5574D" w:rsidRDefault="00A5574D" w:rsidP="00A5574D">
      <w:pPr>
        <w:numPr>
          <w:ilvl w:val="0"/>
          <w:numId w:val="39"/>
        </w:numPr>
      </w:pPr>
      <w:r w:rsidRPr="00A5574D">
        <w:t>Capacité à organiser des réunions, visites de terrain ou points techniques complémentaires dans des délais compatibles avec le calendrier de l’étude ;</w:t>
      </w:r>
    </w:p>
    <w:p w14:paraId="6361CA48" w14:textId="22F47F91" w:rsidR="00A5574D" w:rsidRPr="00A5574D" w:rsidRDefault="00A5574D" w:rsidP="00A5574D">
      <w:pPr>
        <w:numPr>
          <w:ilvl w:val="0"/>
          <w:numId w:val="39"/>
        </w:numPr>
      </w:pPr>
      <w:r w:rsidRPr="00A5574D">
        <w:t>Délais de réponse proposés pour les sollicitations du syndicat en phase courante et en phase critique ;</w:t>
      </w:r>
    </w:p>
    <w:p w14:paraId="1D920AEB" w14:textId="72D475EF" w:rsidR="00A5574D" w:rsidRDefault="00A5574D" w:rsidP="00401A18">
      <w:pPr>
        <w:numPr>
          <w:ilvl w:val="0"/>
          <w:numId w:val="39"/>
        </w:numPr>
      </w:pPr>
      <w:r w:rsidRPr="00A5574D">
        <w:t>Modalités de suivi régulier du dossier, de préparation des réunions et de transmission des comptes rendus.</w:t>
      </w:r>
    </w:p>
    <w:p w14:paraId="20B155B3" w14:textId="77777777" w:rsidR="00187B2C" w:rsidRDefault="00187B2C" w:rsidP="00187B2C"/>
    <w:p w14:paraId="128836FA" w14:textId="6131608E" w:rsidR="00517EAD" w:rsidRPr="008B4979" w:rsidRDefault="005A1EA8" w:rsidP="008B4979">
      <w:pPr>
        <w:pStyle w:val="tITRE3klm"/>
      </w:pPr>
      <w:bookmarkStart w:id="93" w:name="_Toc89333520"/>
      <w:bookmarkEnd w:id="92"/>
      <w:r>
        <w:t>Notation du</w:t>
      </w:r>
      <w:r w:rsidR="008B4979" w:rsidRPr="008B4979">
        <w:t xml:space="preserve"> </w:t>
      </w:r>
      <w:bookmarkEnd w:id="93"/>
      <w:r w:rsidR="008B4979" w:rsidRPr="008B4979">
        <w:t>critère 3 </w:t>
      </w:r>
      <w:r>
        <w:t>« v</w:t>
      </w:r>
      <w:r w:rsidR="008B4979" w:rsidRPr="008B4979">
        <w:t>aleur financière</w:t>
      </w:r>
      <w:r>
        <w:t xml:space="preserve"> »</w:t>
      </w:r>
    </w:p>
    <w:p w14:paraId="60BF4A7C" w14:textId="77777777" w:rsidR="005A1EA8" w:rsidRPr="005A1EA8" w:rsidRDefault="005A1EA8" w:rsidP="005A1EA8">
      <w:r w:rsidRPr="005A1EA8">
        <w:t>Note financière du candidat = 30 × (montant de l’offre la moins-disante / montant de l’offre du candidat analysé)</w:t>
      </w:r>
    </w:p>
    <w:p w14:paraId="25995310" w14:textId="77777777" w:rsidR="005A1EA8" w:rsidRPr="005A1EA8" w:rsidRDefault="005A1EA8" w:rsidP="005A1EA8"/>
    <w:p w14:paraId="06144264" w14:textId="77777777" w:rsidR="005A1EA8" w:rsidRPr="005A1EA8" w:rsidRDefault="005A1EA8" w:rsidP="005A1EA8">
      <w:r w:rsidRPr="005A1EA8">
        <w:t>La note est arrondie au centième.</w:t>
      </w:r>
    </w:p>
    <w:p w14:paraId="5243A4EF" w14:textId="77777777" w:rsidR="005A1EA8" w:rsidRPr="005A1EA8" w:rsidRDefault="005A1EA8" w:rsidP="005A1EA8"/>
    <w:p w14:paraId="081B3DEB" w14:textId="77777777" w:rsidR="005A1EA8" w:rsidRPr="004C1D87" w:rsidRDefault="005A1EA8" w:rsidP="005A1EA8">
      <w:pPr>
        <w:rPr>
          <w:b/>
          <w:bCs/>
        </w:rPr>
      </w:pPr>
      <w:r w:rsidRPr="005A1EA8">
        <w:t>En cas d’erreur purement matérielle de multiplication ou d’addition affectant le DQE, il est procédé à sa rectification pour les besoins de l’analyse des offres, sans modification des prix unitaires ou forfaitaires proposés par le candidat.</w:t>
      </w:r>
    </w:p>
    <w:p w14:paraId="20A7B668" w14:textId="77777777" w:rsidR="00517EAD" w:rsidRPr="002979F9" w:rsidRDefault="00517EAD" w:rsidP="00517EAD">
      <w:pPr>
        <w:rPr>
          <w:rFonts w:cstheme="minorHAnsi"/>
        </w:rPr>
      </w:pPr>
    </w:p>
    <w:p w14:paraId="72452A96" w14:textId="77777777" w:rsidR="00517EAD" w:rsidRPr="002979F9" w:rsidRDefault="00517EAD" w:rsidP="0055405B">
      <w:pPr>
        <w:pStyle w:val="Titre2"/>
      </w:pPr>
      <w:bookmarkStart w:id="94" w:name="_Toc492477622"/>
      <w:bookmarkStart w:id="95" w:name="_Toc89333522"/>
      <w:bookmarkStart w:id="96" w:name="_Toc231552791"/>
      <w:r w:rsidRPr="002979F9">
        <w:t>Classement des offres</w:t>
      </w:r>
      <w:bookmarkEnd w:id="94"/>
      <w:bookmarkEnd w:id="95"/>
      <w:bookmarkEnd w:id="96"/>
    </w:p>
    <w:p w14:paraId="2BC610A0" w14:textId="77777777" w:rsidR="005A1EA8" w:rsidRPr="005A1EA8" w:rsidRDefault="005A1EA8" w:rsidP="005A1EA8">
      <w:pPr>
        <w:rPr>
          <w:rFonts w:cstheme="minorHAnsi"/>
          <w:bCs/>
        </w:rPr>
      </w:pPr>
      <w:r w:rsidRPr="005A1EA8">
        <w:rPr>
          <w:rFonts w:cstheme="minorHAnsi"/>
          <w:bCs/>
        </w:rPr>
        <w:t>À l’issue de l’analyse, les offres sont classées par ordre décroissant de note globale sur 100 points.</w:t>
      </w:r>
    </w:p>
    <w:p w14:paraId="68789A99" w14:textId="77777777" w:rsidR="005A1EA8" w:rsidRPr="005A1EA8" w:rsidRDefault="005A1EA8" w:rsidP="005A1EA8">
      <w:pPr>
        <w:rPr>
          <w:rFonts w:cstheme="minorHAnsi"/>
          <w:bCs/>
        </w:rPr>
      </w:pPr>
    </w:p>
    <w:p w14:paraId="0D65E85E" w14:textId="75CFBC91" w:rsidR="005A1EA8" w:rsidRDefault="005A1EA8" w:rsidP="005A1EA8">
      <w:pPr>
        <w:rPr>
          <w:rFonts w:cstheme="minorHAnsi"/>
          <w:bCs/>
        </w:rPr>
      </w:pPr>
      <w:r w:rsidRPr="005A1EA8">
        <w:rPr>
          <w:rFonts w:cstheme="minorHAnsi"/>
          <w:bCs/>
        </w:rPr>
        <w:t>L’offre la mieux classée est retenue à titre provisoire, sous réserve que le soumissionnaire concerné produise, dans les délais impartis, les certificats et attestations exigés pour l’attribution du marché.</w:t>
      </w:r>
    </w:p>
    <w:p w14:paraId="44283ABA" w14:textId="77777777" w:rsidR="005A1EA8" w:rsidRDefault="005A1EA8" w:rsidP="00517EAD">
      <w:pPr>
        <w:rPr>
          <w:rFonts w:cstheme="minorHAnsi"/>
          <w:bCs/>
        </w:rPr>
      </w:pPr>
    </w:p>
    <w:p w14:paraId="71AFD5E7" w14:textId="1010ADD2" w:rsidR="00517EAD" w:rsidRPr="002979F9" w:rsidRDefault="005A1EA8" w:rsidP="0055405B">
      <w:pPr>
        <w:pStyle w:val="Titre1"/>
      </w:pPr>
      <w:bookmarkStart w:id="97" w:name="_Toc492477623"/>
      <w:bookmarkStart w:id="98" w:name="_Toc89333523"/>
      <w:bookmarkStart w:id="99" w:name="_Toc231552792"/>
      <w:r w:rsidRPr="002979F9">
        <w:lastRenderedPageBreak/>
        <w:t>Attribution du march</w:t>
      </w:r>
      <w:bookmarkEnd w:id="97"/>
      <w:bookmarkEnd w:id="98"/>
      <w:r>
        <w:t>é</w:t>
      </w:r>
      <w:bookmarkEnd w:id="99"/>
    </w:p>
    <w:p w14:paraId="7B9F7303" w14:textId="77777777" w:rsidR="00010672" w:rsidRPr="00010672" w:rsidRDefault="00010672" w:rsidP="00010672">
      <w:r w:rsidRPr="00010672">
        <w:t>Conformément aux articles R.2144-4 à R.2144-7 du code de la commande publique, le candidat auquel il est envisagé d’attribuer le marché devra produire, dans le délai fixé par l’acheteur et au plus tard avant la signature du marché, les documents justificatifs et moyens de preuve permettant de vérifier qu’il ne se trouve pas dans un cas d’exclusion de la procédure de passation.</w:t>
      </w:r>
    </w:p>
    <w:p w14:paraId="2F0C4768" w14:textId="77777777" w:rsidR="00010672" w:rsidRPr="00010672" w:rsidRDefault="00010672" w:rsidP="00010672"/>
    <w:p w14:paraId="051C2A71" w14:textId="77777777" w:rsidR="00010672" w:rsidRPr="00010672" w:rsidRDefault="00010672" w:rsidP="00010672">
      <w:pPr>
        <w:rPr>
          <w:rFonts w:cstheme="minorHAnsi"/>
          <w:spacing w:val="-2"/>
        </w:rPr>
      </w:pPr>
      <w:r w:rsidRPr="00010672">
        <w:rPr>
          <w:rFonts w:cstheme="minorHAnsi"/>
          <w:spacing w:val="-2"/>
        </w:rPr>
        <w:t>Le candidat pressenti devra notamment produire, s’il ne les a pas déjà remis ou s’ils ne sont plus à jour :</w:t>
      </w:r>
    </w:p>
    <w:p w14:paraId="51BCC31E" w14:textId="77777777" w:rsidR="00010672" w:rsidRDefault="00010672" w:rsidP="004C1D87">
      <w:pPr>
        <w:pStyle w:val="Paragraphedeliste"/>
        <w:numPr>
          <w:ilvl w:val="0"/>
          <w:numId w:val="36"/>
        </w:numPr>
        <w:rPr>
          <w:rFonts w:cstheme="minorHAnsi"/>
          <w:spacing w:val="-2"/>
        </w:rPr>
      </w:pPr>
      <w:r w:rsidRPr="00010672">
        <w:rPr>
          <w:rFonts w:cstheme="minorHAnsi"/>
          <w:spacing w:val="-2"/>
        </w:rPr>
        <w:t>Les pièces prévues aux articles D.8222-5 ou D.8222-7 du code du travail, selon qu’il est établi en France ou à l’étranger ;</w:t>
      </w:r>
    </w:p>
    <w:p w14:paraId="7A3F6A4B" w14:textId="77777777" w:rsidR="00010672" w:rsidRDefault="00010672" w:rsidP="004C1D87">
      <w:pPr>
        <w:pStyle w:val="Paragraphedeliste"/>
        <w:numPr>
          <w:ilvl w:val="0"/>
          <w:numId w:val="36"/>
        </w:numPr>
        <w:rPr>
          <w:rFonts w:cstheme="minorHAnsi"/>
          <w:spacing w:val="-2"/>
        </w:rPr>
      </w:pPr>
      <w:r w:rsidRPr="00010672">
        <w:rPr>
          <w:rFonts w:cstheme="minorHAnsi"/>
          <w:spacing w:val="-2"/>
        </w:rPr>
        <w:t>Les certificats et attestations fiscales et sociales justifiant qu’il a satisfait à ses obligations ;</w:t>
      </w:r>
    </w:p>
    <w:p w14:paraId="5EF90D6C" w14:textId="77777777" w:rsidR="00010672" w:rsidRDefault="00010672" w:rsidP="004C1D87">
      <w:pPr>
        <w:pStyle w:val="Paragraphedeliste"/>
        <w:numPr>
          <w:ilvl w:val="0"/>
          <w:numId w:val="36"/>
        </w:numPr>
        <w:rPr>
          <w:rFonts w:cstheme="minorHAnsi"/>
          <w:spacing w:val="-2"/>
        </w:rPr>
      </w:pPr>
      <w:r w:rsidRPr="00010672">
        <w:rPr>
          <w:rFonts w:cstheme="minorHAnsi"/>
          <w:spacing w:val="-2"/>
        </w:rPr>
        <w:t>Le cas échéant, une attestation d’assurance en cours de validité adaptée à l’objet du marché ;</w:t>
      </w:r>
    </w:p>
    <w:p w14:paraId="0D78F609" w14:textId="1210C1AE" w:rsidR="00010672" w:rsidRPr="00010672" w:rsidRDefault="00010672" w:rsidP="004C1D87">
      <w:pPr>
        <w:pStyle w:val="Paragraphedeliste"/>
        <w:numPr>
          <w:ilvl w:val="0"/>
          <w:numId w:val="36"/>
        </w:numPr>
        <w:rPr>
          <w:rFonts w:cstheme="minorHAnsi"/>
          <w:spacing w:val="-2"/>
        </w:rPr>
      </w:pPr>
      <w:r>
        <w:rPr>
          <w:rFonts w:cstheme="minorHAnsi"/>
          <w:spacing w:val="-2"/>
        </w:rPr>
        <w:t>S</w:t>
      </w:r>
      <w:r w:rsidRPr="00010672">
        <w:rPr>
          <w:rFonts w:cstheme="minorHAnsi"/>
          <w:spacing w:val="-2"/>
        </w:rPr>
        <w:t>’il est placé en redressement judiciaire, la copie du ou des jugements prononcés et, le cas échéant, les éléments justifiants qu’il a été habilité à poursuivre son activité pendant la durée prévisible d’exécution du marché.</w:t>
      </w:r>
    </w:p>
    <w:p w14:paraId="748380C5" w14:textId="77777777" w:rsidR="00010672" w:rsidRPr="00010672" w:rsidRDefault="00010672" w:rsidP="00010672">
      <w:pPr>
        <w:rPr>
          <w:rFonts w:cstheme="minorHAnsi"/>
          <w:spacing w:val="-2"/>
        </w:rPr>
      </w:pPr>
    </w:p>
    <w:p w14:paraId="73F00D09" w14:textId="77777777" w:rsidR="00010672" w:rsidRPr="00010672" w:rsidRDefault="00010672" w:rsidP="00010672">
      <w:pPr>
        <w:rPr>
          <w:rFonts w:cstheme="minorHAnsi"/>
          <w:spacing w:val="-2"/>
        </w:rPr>
      </w:pPr>
      <w:r w:rsidRPr="00010672">
        <w:rPr>
          <w:rFonts w:cstheme="minorHAnsi"/>
          <w:spacing w:val="-2"/>
        </w:rPr>
        <w:t>Si le candidat auquel il est envisagé d’attribuer le marché ne produit pas les documents demandés dans le délai imparti, sa candidature est déclarée irrecevable et il est éliminé.</w:t>
      </w:r>
    </w:p>
    <w:p w14:paraId="5B30FBB1" w14:textId="77777777" w:rsidR="00010672" w:rsidRPr="00010672" w:rsidRDefault="00010672" w:rsidP="00010672">
      <w:pPr>
        <w:rPr>
          <w:rFonts w:cstheme="minorHAnsi"/>
          <w:spacing w:val="-2"/>
        </w:rPr>
      </w:pPr>
    </w:p>
    <w:p w14:paraId="0F38CA7D" w14:textId="0134A506" w:rsidR="00517EAD" w:rsidRDefault="00010672" w:rsidP="00010672">
      <w:pPr>
        <w:rPr>
          <w:rFonts w:cstheme="minorHAnsi"/>
          <w:spacing w:val="-2"/>
        </w:rPr>
      </w:pPr>
      <w:r w:rsidRPr="00010672">
        <w:rPr>
          <w:rFonts w:cstheme="minorHAnsi"/>
          <w:spacing w:val="-2"/>
        </w:rPr>
        <w:t>Dans ce cas, le candidat dont l’offre a été classée immédiatement après la sienne est sollicité pour produire les documents nécessaires, dans les mêmes conditions.</w:t>
      </w:r>
    </w:p>
    <w:p w14:paraId="479039BD" w14:textId="77777777" w:rsidR="00010672" w:rsidRPr="002979F9" w:rsidRDefault="00010672" w:rsidP="00010672">
      <w:pPr>
        <w:rPr>
          <w:rFonts w:cstheme="minorHAnsi"/>
        </w:rPr>
      </w:pPr>
    </w:p>
    <w:p w14:paraId="292C574E" w14:textId="018308AA" w:rsidR="00096EC8" w:rsidRPr="002979F9" w:rsidRDefault="00010672" w:rsidP="004C1D87">
      <w:pPr>
        <w:pStyle w:val="Titre1"/>
      </w:pPr>
      <w:bookmarkStart w:id="100" w:name="_Toc85641107"/>
      <w:bookmarkStart w:id="101" w:name="_Toc231552793"/>
      <w:r w:rsidRPr="002979F9">
        <w:t>Voies de recours</w:t>
      </w:r>
      <w:bookmarkEnd w:id="100"/>
      <w:bookmarkEnd w:id="101"/>
    </w:p>
    <w:p w14:paraId="7C093D80" w14:textId="77777777" w:rsidR="004C1D87" w:rsidRPr="004C1D87" w:rsidRDefault="004C1D87" w:rsidP="004C1D87">
      <w:r w:rsidRPr="004C1D87">
        <w:t>Le tribunal compétent est le tribunal administratif de Dijon :</w:t>
      </w:r>
    </w:p>
    <w:p w14:paraId="098940A1" w14:textId="77777777" w:rsidR="004C1D87" w:rsidRPr="004C1D87" w:rsidRDefault="004C1D87" w:rsidP="004C1D87">
      <w:r w:rsidRPr="004C1D87">
        <w:t>22 rue d’Assas</w:t>
      </w:r>
    </w:p>
    <w:p w14:paraId="71810DF8" w14:textId="77777777" w:rsidR="004C1D87" w:rsidRPr="004C1D87" w:rsidRDefault="004C1D87" w:rsidP="004C1D87">
      <w:r w:rsidRPr="004C1D87">
        <w:t>BP 61616</w:t>
      </w:r>
    </w:p>
    <w:p w14:paraId="7F01C6BF" w14:textId="77777777" w:rsidR="004C1D87" w:rsidRPr="004C1D87" w:rsidRDefault="004C1D87" w:rsidP="004C1D87">
      <w:r w:rsidRPr="004C1D87">
        <w:t>21016 Dijon</w:t>
      </w:r>
    </w:p>
    <w:p w14:paraId="02327DB5" w14:textId="77777777" w:rsidR="004C1D87" w:rsidRPr="004C1D87" w:rsidRDefault="004C1D87" w:rsidP="004C1D87">
      <w:r w:rsidRPr="004C1D87">
        <w:t>Tél. : 03 80 73 91 00</w:t>
      </w:r>
    </w:p>
    <w:p w14:paraId="660D4704" w14:textId="77777777" w:rsidR="004C1D87" w:rsidRPr="004C1D87" w:rsidRDefault="004C1D87" w:rsidP="004C1D87">
      <w:r w:rsidRPr="004C1D87">
        <w:t>Courriel : greffe.ta-dijon@juradm.fr</w:t>
      </w:r>
    </w:p>
    <w:p w14:paraId="266A627D" w14:textId="77777777" w:rsidR="004C1D87" w:rsidRPr="004C1D87" w:rsidRDefault="004C1D87" w:rsidP="004C1D87"/>
    <w:p w14:paraId="5A510D75" w14:textId="77777777" w:rsidR="004C1D87" w:rsidRPr="004C1D87" w:rsidRDefault="004C1D87" w:rsidP="004C1D87">
      <w:r w:rsidRPr="004C1D87">
        <w:t>Les voies de recours ouvertes aux candidats sont les suivantes :</w:t>
      </w:r>
    </w:p>
    <w:p w14:paraId="727E163F" w14:textId="118D2129" w:rsidR="004C1D87" w:rsidRPr="004C1D87" w:rsidRDefault="004C1D87" w:rsidP="004C1D87">
      <w:pPr>
        <w:pStyle w:val="Paragraphedeliste"/>
        <w:numPr>
          <w:ilvl w:val="0"/>
          <w:numId w:val="37"/>
        </w:numPr>
      </w:pPr>
      <w:r w:rsidRPr="004C1D87">
        <w:t>Le référé précontractuel, dans les conditions prévues aux articles L.551-1 à L.551-12 du code de justice administrative, avant la signature du contrat ;</w:t>
      </w:r>
    </w:p>
    <w:p w14:paraId="6A28596F" w14:textId="57153954" w:rsidR="004C1D87" w:rsidRPr="004C1D87" w:rsidRDefault="004C1D87" w:rsidP="004C1D87">
      <w:pPr>
        <w:pStyle w:val="Paragraphedeliste"/>
        <w:numPr>
          <w:ilvl w:val="0"/>
          <w:numId w:val="37"/>
        </w:numPr>
      </w:pPr>
      <w:r w:rsidRPr="004C1D87">
        <w:t>Le référé contractuel, dans les conditions prévues aux articles L.551-13 à L.551-23 et R.551-7 du code de justice administrative ;</w:t>
      </w:r>
    </w:p>
    <w:p w14:paraId="48DF60AA" w14:textId="4AC57098" w:rsidR="00096EC8" w:rsidRPr="004C1D87" w:rsidRDefault="004C1D87" w:rsidP="004C1D87">
      <w:pPr>
        <w:pStyle w:val="Paragraphedeliste"/>
        <w:numPr>
          <w:ilvl w:val="0"/>
          <w:numId w:val="37"/>
        </w:numPr>
      </w:pPr>
      <w:r w:rsidRPr="004C1D87">
        <w:t>Le recours en contestation de la validité du contrat, dans un délai de deux mois à compter de l’accomplissement des mesures de publicité appropriées.</w:t>
      </w:r>
    </w:p>
    <w:p w14:paraId="3C8C2C41" w14:textId="77777777" w:rsidR="00096EC8" w:rsidRPr="002979F9" w:rsidRDefault="00096EC8" w:rsidP="00096EC8">
      <w:pPr>
        <w:rPr>
          <w:rFonts w:cstheme="minorHAnsi"/>
        </w:rPr>
      </w:pPr>
    </w:p>
    <w:p w14:paraId="688A92ED" w14:textId="2B682F33" w:rsidR="00096EC8" w:rsidRPr="002979F9" w:rsidRDefault="00010672" w:rsidP="0055405B">
      <w:pPr>
        <w:pStyle w:val="Titre1"/>
      </w:pPr>
      <w:bookmarkStart w:id="102" w:name="_Toc372904471"/>
      <w:bookmarkStart w:id="103" w:name="_Toc492477624"/>
      <w:bookmarkStart w:id="104" w:name="_Toc85641110"/>
      <w:bookmarkStart w:id="105" w:name="_Ref103001229"/>
      <w:bookmarkStart w:id="106" w:name="_Toc231552794"/>
      <w:r w:rsidRPr="002979F9">
        <w:t xml:space="preserve">Renseignements </w:t>
      </w:r>
      <w:bookmarkEnd w:id="102"/>
      <w:bookmarkEnd w:id="103"/>
      <w:bookmarkEnd w:id="104"/>
      <w:bookmarkEnd w:id="105"/>
      <w:r w:rsidRPr="002979F9">
        <w:t>complémentaires</w:t>
      </w:r>
      <w:bookmarkEnd w:id="106"/>
    </w:p>
    <w:p w14:paraId="56808FB6" w14:textId="77777777" w:rsidR="004C1D87" w:rsidRPr="004C1D87" w:rsidRDefault="004C1D87" w:rsidP="004C1D87">
      <w:r w:rsidRPr="004C1D87">
        <w:t>Pour obtenir tous les renseignements complémentaires qui leur seraient nécessaires au cours de l’étude du dossier, les candidats devront faire parvenir leur demande au plus tard huit (8) jours avant la date limite de réception des offres.</w:t>
      </w:r>
    </w:p>
    <w:p w14:paraId="1D162757" w14:textId="77777777" w:rsidR="004C1D87" w:rsidRPr="004C1D87" w:rsidRDefault="004C1D87" w:rsidP="004C1D87"/>
    <w:p w14:paraId="75EFEF7F" w14:textId="77777777" w:rsidR="004C1D87" w:rsidRPr="004C1D87" w:rsidRDefault="004C1D87" w:rsidP="004C1D87">
      <w:r w:rsidRPr="004C1D87">
        <w:t>Les demandes de renseignements complémentaires devront être transmises exclusivement par l’intermédiaire du profil d’acheteur du SIEAVS à l’adresse suivante :</w:t>
      </w:r>
    </w:p>
    <w:p w14:paraId="436F399D" w14:textId="77777777" w:rsidR="004C1D87" w:rsidRDefault="004C1D87" w:rsidP="004C1D87"/>
    <w:p w14:paraId="435CE639" w14:textId="37D5A7EA" w:rsidR="00D754CE" w:rsidRDefault="004A2205" w:rsidP="004C1D87">
      <w:hyperlink r:id="rId11" w:history="1">
        <w:r w:rsidRPr="006B591C">
          <w:rPr>
            <w:rStyle w:val="Lienhypertexte"/>
          </w:rPr>
          <w:t>https://www.marches-securises.fr</w:t>
        </w:r>
      </w:hyperlink>
    </w:p>
    <w:p w14:paraId="5540E61A" w14:textId="77777777" w:rsidR="004A2205" w:rsidRPr="004C1D87" w:rsidRDefault="004A2205" w:rsidP="004C1D87"/>
    <w:p w14:paraId="1D020FF5" w14:textId="77777777" w:rsidR="004C1D87" w:rsidRPr="004C1D87" w:rsidRDefault="004C1D87" w:rsidP="004C1D87">
      <w:r w:rsidRPr="004C1D87">
        <w:t>Aucune réponse ne sera apportée aux questions posées par téléphone, courriel ou courrier.</w:t>
      </w:r>
    </w:p>
    <w:p w14:paraId="732AEE43" w14:textId="77777777" w:rsidR="004C1D87" w:rsidRPr="004C1D87" w:rsidRDefault="004C1D87" w:rsidP="004C1D87"/>
    <w:p w14:paraId="51036C63" w14:textId="77777777" w:rsidR="004C1D87" w:rsidRPr="004C1D87" w:rsidRDefault="004C1D87" w:rsidP="004C1D87">
      <w:r w:rsidRPr="004C1D87">
        <w:lastRenderedPageBreak/>
        <w:t>Les renseignements complémentaires seront communiqués à l’ensemble des opérateurs économiques via le profil d’acheteur au plus tard six (6) jours avant la date limite de réception des offres, pour autant que la demande ait été adressée en temps utile.</w:t>
      </w:r>
    </w:p>
    <w:p w14:paraId="0B61E91C" w14:textId="77777777" w:rsidR="004C1D87" w:rsidRPr="004C1D87" w:rsidRDefault="004C1D87" w:rsidP="004C1D87"/>
    <w:p w14:paraId="4C39BDED" w14:textId="4638942A" w:rsidR="00096EC8" w:rsidRPr="002979F9" w:rsidRDefault="004C1D87" w:rsidP="004C1D87">
      <w:r w:rsidRPr="004C1D87">
        <w:t>Si la date limite de réception des offres est reportée, les dispositions du présent article s’appliquent en fonction de cette nouvelle date.</w:t>
      </w:r>
    </w:p>
    <w:sectPr w:rsidR="00096EC8" w:rsidRPr="002979F9" w:rsidSect="009C3A32">
      <w:footerReference w:type="default" r:id="rId12"/>
      <w:pgSz w:w="11907" w:h="16839" w:code="9"/>
      <w:pgMar w:top="1021" w:right="1021" w:bottom="1021" w:left="102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9DBAA" w14:textId="77777777" w:rsidR="003053D1" w:rsidRDefault="003053D1" w:rsidP="00C84751">
      <w:r>
        <w:separator/>
      </w:r>
    </w:p>
  </w:endnote>
  <w:endnote w:type="continuationSeparator" w:id="0">
    <w:p w14:paraId="07492D3B" w14:textId="77777777" w:rsidR="003053D1" w:rsidRDefault="003053D1" w:rsidP="00C8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Rounded MT Bold">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eeSans">
    <w:altName w:val="Arial"/>
    <w:charset w:val="00"/>
    <w:family w:val="swiss"/>
    <w:pitch w:val="variable"/>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C6DA6" w14:textId="42B90B16" w:rsidR="009D2931" w:rsidRPr="002979F9" w:rsidRDefault="002979F9" w:rsidP="00190A02">
    <w:pPr>
      <w:pStyle w:val="Pieddepage"/>
      <w:rPr>
        <w:rFonts w:cstheme="minorHAnsi"/>
        <w:sz w:val="18"/>
        <w:szCs w:val="18"/>
      </w:rPr>
    </w:pPr>
    <w:r w:rsidRPr="002979F9">
      <w:rPr>
        <w:rStyle w:val="Numrodepage"/>
        <w:rFonts w:asciiTheme="minorHAnsi" w:hAnsiTheme="minorHAnsi" w:cstheme="minorHAnsi"/>
        <w:sz w:val="18"/>
        <w:szCs w:val="18"/>
      </w:rPr>
      <w:t>SIEAVS _</w:t>
    </w:r>
    <w:r w:rsidR="00200849">
      <w:rPr>
        <w:rStyle w:val="Numrodepage"/>
        <w:rFonts w:asciiTheme="minorHAnsi" w:hAnsiTheme="minorHAnsi" w:cstheme="minorHAnsi"/>
        <w:sz w:val="18"/>
        <w:szCs w:val="18"/>
      </w:rPr>
      <w:t>R</w:t>
    </w:r>
    <w:r w:rsidRPr="002979F9">
      <w:rPr>
        <w:rStyle w:val="Numrodepage"/>
        <w:rFonts w:asciiTheme="minorHAnsi" w:hAnsiTheme="minorHAnsi" w:cstheme="minorHAnsi"/>
        <w:sz w:val="18"/>
        <w:szCs w:val="18"/>
      </w:rPr>
      <w:t>C</w:t>
    </w:r>
    <w:r w:rsidR="00200849">
      <w:rPr>
        <w:rStyle w:val="Numrodepage"/>
        <w:rFonts w:asciiTheme="minorHAnsi" w:hAnsiTheme="minorHAnsi" w:cstheme="minorHAnsi"/>
        <w:sz w:val="18"/>
        <w:szCs w:val="18"/>
      </w:rPr>
      <w:t xml:space="preserve"> </w:t>
    </w:r>
    <w:r w:rsidRPr="002979F9">
      <w:rPr>
        <w:rStyle w:val="Numrodepage"/>
        <w:rFonts w:asciiTheme="minorHAnsi" w:hAnsiTheme="minorHAnsi" w:cstheme="minorHAnsi"/>
        <w:sz w:val="18"/>
        <w:szCs w:val="18"/>
      </w:rPr>
      <w:t>SDAEP / PGSSE / DTAE</w:t>
    </w:r>
    <w:r w:rsidR="000D12E5" w:rsidRPr="002979F9">
      <w:rPr>
        <w:rStyle w:val="Numrodepage"/>
        <w:rFonts w:asciiTheme="minorHAnsi" w:hAnsiTheme="minorHAnsi" w:cstheme="minorHAnsi"/>
        <w:sz w:val="18"/>
        <w:szCs w:val="18"/>
      </w:rPr>
      <w:tab/>
    </w:r>
    <w:r w:rsidR="00190A02" w:rsidRPr="002979F9">
      <w:rPr>
        <w:rStyle w:val="Numrodepage"/>
        <w:rFonts w:asciiTheme="minorHAnsi" w:hAnsiTheme="minorHAnsi" w:cstheme="minorHAnsi"/>
        <w:sz w:val="18"/>
        <w:szCs w:val="18"/>
      </w:rPr>
      <w:tab/>
    </w:r>
    <w:r w:rsidR="00190A02" w:rsidRPr="002979F9">
      <w:rPr>
        <w:rStyle w:val="Numrodepage"/>
        <w:rFonts w:asciiTheme="minorHAnsi" w:hAnsiTheme="minorHAnsi" w:cstheme="minorHAnsi"/>
        <w:sz w:val="18"/>
        <w:szCs w:val="18"/>
      </w:rPr>
      <w:fldChar w:fldCharType="begin"/>
    </w:r>
    <w:r w:rsidR="00190A02" w:rsidRPr="002979F9">
      <w:rPr>
        <w:rStyle w:val="Numrodepage"/>
        <w:rFonts w:asciiTheme="minorHAnsi" w:hAnsiTheme="minorHAnsi" w:cstheme="minorHAnsi"/>
        <w:sz w:val="18"/>
        <w:szCs w:val="18"/>
      </w:rPr>
      <w:instrText xml:space="preserve"> PAGE </w:instrText>
    </w:r>
    <w:r w:rsidR="00190A02" w:rsidRPr="002979F9">
      <w:rPr>
        <w:rStyle w:val="Numrodepage"/>
        <w:rFonts w:asciiTheme="minorHAnsi" w:hAnsiTheme="minorHAnsi" w:cstheme="minorHAnsi"/>
        <w:sz w:val="18"/>
        <w:szCs w:val="18"/>
      </w:rPr>
      <w:fldChar w:fldCharType="separate"/>
    </w:r>
    <w:r w:rsidR="00190A02" w:rsidRPr="002979F9">
      <w:rPr>
        <w:rStyle w:val="Numrodepage"/>
        <w:rFonts w:asciiTheme="minorHAnsi" w:hAnsiTheme="minorHAnsi" w:cstheme="minorHAnsi"/>
        <w:sz w:val="18"/>
        <w:szCs w:val="18"/>
      </w:rPr>
      <w:t>2</w:t>
    </w:r>
    <w:r w:rsidR="00190A02" w:rsidRPr="002979F9">
      <w:rPr>
        <w:rStyle w:val="Numrodepage"/>
        <w:rFonts w:asciiTheme="minorHAnsi" w:hAnsiTheme="minorHAnsi" w:cstheme="minorHAnsi"/>
        <w:sz w:val="18"/>
        <w:szCs w:val="18"/>
      </w:rPr>
      <w:fldChar w:fldCharType="end"/>
    </w:r>
    <w:r w:rsidR="00190A02" w:rsidRPr="002979F9">
      <w:rPr>
        <w:rStyle w:val="Numrodepage"/>
        <w:rFonts w:asciiTheme="minorHAnsi" w:hAnsiTheme="minorHAnsi" w:cstheme="minorHAnsi"/>
        <w:sz w:val="18"/>
        <w:szCs w:val="18"/>
      </w:rPr>
      <w:t>/</w:t>
    </w:r>
    <w:r w:rsidR="00190A02" w:rsidRPr="002979F9">
      <w:rPr>
        <w:rStyle w:val="Numrodepage"/>
        <w:rFonts w:asciiTheme="minorHAnsi" w:hAnsiTheme="minorHAnsi" w:cstheme="minorHAnsi"/>
        <w:sz w:val="18"/>
        <w:szCs w:val="18"/>
      </w:rPr>
      <w:fldChar w:fldCharType="begin"/>
    </w:r>
    <w:r w:rsidR="00190A02" w:rsidRPr="002979F9">
      <w:rPr>
        <w:rStyle w:val="Numrodepage"/>
        <w:rFonts w:asciiTheme="minorHAnsi" w:hAnsiTheme="minorHAnsi" w:cstheme="minorHAnsi"/>
        <w:sz w:val="18"/>
        <w:szCs w:val="18"/>
      </w:rPr>
      <w:instrText xml:space="preserve"> NUMPAGES </w:instrText>
    </w:r>
    <w:r w:rsidR="00190A02" w:rsidRPr="002979F9">
      <w:rPr>
        <w:rStyle w:val="Numrodepage"/>
        <w:rFonts w:asciiTheme="minorHAnsi" w:hAnsiTheme="minorHAnsi" w:cstheme="minorHAnsi"/>
        <w:sz w:val="18"/>
        <w:szCs w:val="18"/>
      </w:rPr>
      <w:fldChar w:fldCharType="separate"/>
    </w:r>
    <w:r w:rsidR="00190A02" w:rsidRPr="002979F9">
      <w:rPr>
        <w:rStyle w:val="Numrodepage"/>
        <w:rFonts w:asciiTheme="minorHAnsi" w:hAnsiTheme="minorHAnsi" w:cstheme="minorHAnsi"/>
        <w:sz w:val="18"/>
        <w:szCs w:val="18"/>
      </w:rPr>
      <w:t>37</w:t>
    </w:r>
    <w:r w:rsidR="00190A02" w:rsidRPr="002979F9">
      <w:rPr>
        <w:rStyle w:val="Numrodepage"/>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BEF5C" w14:textId="77777777" w:rsidR="003053D1" w:rsidRDefault="003053D1" w:rsidP="00C84751">
      <w:r>
        <w:separator/>
      </w:r>
    </w:p>
  </w:footnote>
  <w:footnote w:type="continuationSeparator" w:id="0">
    <w:p w14:paraId="4E398004" w14:textId="77777777" w:rsidR="003053D1" w:rsidRDefault="003053D1" w:rsidP="00C84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938C040"/>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00000003"/>
    <w:lvl w:ilvl="0">
      <w:start w:val="1"/>
      <w:numFmt w:val="bullet"/>
      <w:lvlText w:val=""/>
      <w:lvlJc w:val="left"/>
      <w:pPr>
        <w:tabs>
          <w:tab w:val="num" w:pos="360"/>
        </w:tabs>
        <w:ind w:left="360" w:hanging="360"/>
      </w:pPr>
      <w:rPr>
        <w:rFonts w:ascii="Symbol" w:hAnsi="Symbol" w:hint="default"/>
      </w:rPr>
    </w:lvl>
    <w:lvl w:ilvl="1">
      <w:start w:val="1"/>
      <w:numFmt w:val="bullet"/>
      <w:pStyle w:val="Liste2"/>
      <w:lvlText w:val=""/>
      <w:lvlJc w:val="left"/>
      <w:pPr>
        <w:tabs>
          <w:tab w:val="num" w:pos="927"/>
        </w:tabs>
        <w:ind w:left="927"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Courier New" w:hAnsi="Courier New" w:cs="Times New Roman"/>
        <w:color w:val="000000"/>
      </w:rPr>
    </w:lvl>
  </w:abstractNum>
  <w:abstractNum w:abstractNumId="3" w15:restartNumberingAfterBreak="0">
    <w:nsid w:val="015251C8"/>
    <w:multiLevelType w:val="hybridMultilevel"/>
    <w:tmpl w:val="7050361C"/>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E84BD0"/>
    <w:multiLevelType w:val="hybridMultilevel"/>
    <w:tmpl w:val="B2C84106"/>
    <w:lvl w:ilvl="0" w:tplc="D49017CE">
      <w:start w:val="1"/>
      <w:numFmt w:val="bullet"/>
      <w:pStyle w:val="Puceniveau3"/>
      <w:lvlText w:val="-"/>
      <w:lvlJc w:val="left"/>
      <w:pPr>
        <w:tabs>
          <w:tab w:val="num" w:pos="680"/>
        </w:tabs>
        <w:ind w:left="680" w:hanging="226"/>
      </w:pPr>
      <w:rPr>
        <w:rFonts w:ascii="Arial" w:hAnsi="Arial" w:hint="default"/>
        <w:b w:val="0"/>
        <w:i w:val="0"/>
        <w:color w:val="auto"/>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81E32"/>
    <w:multiLevelType w:val="hybridMultilevel"/>
    <w:tmpl w:val="C0565B5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2E764F6"/>
    <w:multiLevelType w:val="hybridMultilevel"/>
    <w:tmpl w:val="6ABC2326"/>
    <w:lvl w:ilvl="0" w:tplc="62B63512">
      <w:start w:val="1"/>
      <w:numFmt w:val="bullet"/>
      <w:pStyle w:val="Puce2"/>
      <w:lvlText w:val=""/>
      <w:lvlJc w:val="left"/>
      <w:pPr>
        <w:tabs>
          <w:tab w:val="num" w:pos="1360"/>
        </w:tabs>
        <w:ind w:left="1360" w:hanging="360"/>
      </w:pPr>
      <w:rPr>
        <w:rFonts w:ascii="Wingdings" w:hAnsi="Wingdings" w:hint="default"/>
        <w:color w:val="00B5CA"/>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7577A"/>
    <w:multiLevelType w:val="hybridMultilevel"/>
    <w:tmpl w:val="3A508606"/>
    <w:lvl w:ilvl="0" w:tplc="C67AEDF8">
      <w:start w:val="1"/>
      <w:numFmt w:val="bullet"/>
      <w:pStyle w:val="listectc"/>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8F3C5E"/>
    <w:multiLevelType w:val="multilevel"/>
    <w:tmpl w:val="B846E47C"/>
    <w:styleLink w:val="styleER"/>
    <w:lvl w:ilvl="0">
      <w:start w:val="1"/>
      <w:numFmt w:val="decimal"/>
      <w:lvlText w:val="Partie%1"/>
      <w:lvlJc w:val="left"/>
      <w:pPr>
        <w:ind w:left="1701" w:hanging="1701"/>
      </w:pPr>
      <w:rPr>
        <w:rFonts w:ascii="Calibri" w:hAnsi="Calibri" w:hint="default"/>
        <w:b/>
        <w:i w:val="0"/>
        <w:color w:val="auto"/>
        <w:sz w:val="36"/>
        <w:u w:val="none"/>
      </w:rPr>
    </w:lvl>
    <w:lvl w:ilvl="1">
      <w:start w:val="1"/>
      <w:numFmt w:val="decimal"/>
      <w:lvlRestart w:val="0"/>
      <w:lvlText w:val="Chapitre %2"/>
      <w:lvlJc w:val="left"/>
      <w:pPr>
        <w:ind w:left="1701" w:hanging="1701"/>
      </w:pPr>
      <w:rPr>
        <w:rFonts w:ascii="Calibri" w:hAnsi="Calibri" w:hint="default"/>
        <w:b/>
        <w:i w:val="0"/>
        <w:color w:val="auto"/>
        <w:sz w:val="32"/>
      </w:rPr>
    </w:lvl>
    <w:lvl w:ilvl="2">
      <w:start w:val="1"/>
      <w:numFmt w:val="decimal"/>
      <w:lvlRestart w:val="0"/>
      <w:lvlText w:val="Article %3"/>
      <w:lvlJc w:val="left"/>
      <w:pPr>
        <w:ind w:left="1701" w:hanging="1701"/>
      </w:pPr>
      <w:rPr>
        <w:rFonts w:ascii="Calibri" w:hAnsi="Calibri" w:hint="default"/>
        <w:b/>
        <w:i w:val="0"/>
        <w:color w:val="auto"/>
        <w:sz w:val="24"/>
      </w:rPr>
    </w:lvl>
    <w:lvl w:ilvl="3">
      <w:start w:val="1"/>
      <w:numFmt w:val="decimal"/>
      <w:lvlText w:val="%3.%4"/>
      <w:lvlJc w:val="left"/>
      <w:pPr>
        <w:ind w:left="1134" w:hanging="1134"/>
      </w:pPr>
      <w:rPr>
        <w:rFonts w:ascii="Calibri" w:hAnsi="Calibri" w:hint="default"/>
        <w:b/>
        <w:i w:val="0"/>
        <w:sz w:val="22"/>
      </w:rPr>
    </w:lvl>
    <w:lvl w:ilvl="4">
      <w:start w:val="1"/>
      <w:numFmt w:val="decimal"/>
      <w:lvlText w:val="%3.%4.%5"/>
      <w:lvlJc w:val="left"/>
      <w:pPr>
        <w:ind w:left="1134" w:hanging="1134"/>
      </w:pPr>
      <w:rPr>
        <w:rFonts w:ascii="Calibri" w:hAnsi="Calibri" w:hint="default"/>
        <w:b/>
        <w:i w:val="0"/>
        <w:sz w:val="22"/>
      </w:rPr>
    </w:lvl>
    <w:lvl w:ilvl="5">
      <w:start w:val="1"/>
      <w:numFmt w:val="decimal"/>
      <w:lvlText w:val="%3.%4.%5.%6"/>
      <w:lvlJc w:val="left"/>
      <w:pPr>
        <w:ind w:left="1134" w:hanging="1134"/>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D224A0E"/>
    <w:multiLevelType w:val="multilevel"/>
    <w:tmpl w:val="3418CED8"/>
    <w:lvl w:ilvl="0">
      <w:start w:val="1"/>
      <w:numFmt w:val="decimal"/>
      <w:lvlText w:val="%1."/>
      <w:lvlJc w:val="left"/>
      <w:pPr>
        <w:tabs>
          <w:tab w:val="num" w:pos="360"/>
        </w:tabs>
        <w:ind w:left="360" w:hanging="360"/>
      </w:pPr>
      <w:rPr>
        <w:rFonts w:hint="default"/>
      </w:rPr>
    </w:lvl>
    <w:lvl w:ilvl="1">
      <w:start w:val="1"/>
      <w:numFmt w:val="decimal"/>
      <w:pStyle w:val="StyleTitre2Aprs6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1475E82"/>
    <w:multiLevelType w:val="hybridMultilevel"/>
    <w:tmpl w:val="B204E02C"/>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8A3D33"/>
    <w:multiLevelType w:val="hybridMultilevel"/>
    <w:tmpl w:val="22125A08"/>
    <w:lvl w:ilvl="0" w:tplc="A7D4DF2C">
      <w:start w:val="1"/>
      <w:numFmt w:val="bullet"/>
      <w:pStyle w:val="PuceTableau"/>
      <w:lvlText w:val=""/>
      <w:lvlJc w:val="left"/>
      <w:pPr>
        <w:tabs>
          <w:tab w:val="num" w:pos="315"/>
        </w:tabs>
        <w:ind w:left="315" w:hanging="360"/>
      </w:pPr>
      <w:rPr>
        <w:rFonts w:ascii="Symbol" w:hAnsi="Symbol" w:hint="default"/>
        <w:b w:val="0"/>
        <w:i w:val="0"/>
        <w:color w:val="93AC00"/>
        <w:sz w:val="20"/>
      </w:rPr>
    </w:lvl>
    <w:lvl w:ilvl="1" w:tplc="040C0019" w:tentative="1">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78286D"/>
    <w:multiLevelType w:val="hybridMultilevel"/>
    <w:tmpl w:val="DAB6FD88"/>
    <w:lvl w:ilvl="0" w:tplc="F0DCEC8E">
      <w:start w:val="1"/>
      <w:numFmt w:val="bullet"/>
      <w:pStyle w:val="Puceniveau1"/>
      <w:lvlText w:val=""/>
      <w:lvlJc w:val="left"/>
      <w:pPr>
        <w:tabs>
          <w:tab w:val="num" w:pos="340"/>
        </w:tabs>
        <w:ind w:left="340" w:hanging="340"/>
      </w:pPr>
      <w:rPr>
        <w:rFonts w:ascii="Wingdings" w:hAnsi="Wingdings" w:hint="default"/>
        <w:b w:val="0"/>
        <w:i w:val="0"/>
        <w:color w:val="93AC00"/>
        <w:sz w:val="18"/>
      </w:rPr>
    </w:lvl>
    <w:lvl w:ilvl="1" w:tplc="E8663DC0"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3" w15:restartNumberingAfterBreak="0">
    <w:nsid w:val="2FCA149F"/>
    <w:multiLevelType w:val="singleLevel"/>
    <w:tmpl w:val="3EDE410E"/>
    <w:lvl w:ilvl="0">
      <w:start w:val="1"/>
      <w:numFmt w:val="bullet"/>
      <w:pStyle w:val="Enumration1"/>
      <w:lvlText w:val=""/>
      <w:lvlJc w:val="left"/>
      <w:pPr>
        <w:tabs>
          <w:tab w:val="num" w:pos="360"/>
        </w:tabs>
        <w:ind w:left="284" w:hanging="284"/>
      </w:pPr>
      <w:rPr>
        <w:rFonts w:ascii="Wingdings" w:hAnsi="Wingdings" w:hint="default"/>
      </w:rPr>
    </w:lvl>
  </w:abstractNum>
  <w:abstractNum w:abstractNumId="14" w15:restartNumberingAfterBreak="0">
    <w:nsid w:val="304804C8"/>
    <w:multiLevelType w:val="hybridMultilevel"/>
    <w:tmpl w:val="D9E6D1AA"/>
    <w:lvl w:ilvl="0" w:tplc="F74A9492">
      <w:start w:val="1"/>
      <w:numFmt w:val="bullet"/>
      <w:pStyle w:val="Puceniveau2"/>
      <w:lvlText w:val=""/>
      <w:lvlJc w:val="left"/>
      <w:pPr>
        <w:tabs>
          <w:tab w:val="num" w:pos="454"/>
        </w:tabs>
        <w:ind w:left="454" w:hanging="227"/>
      </w:pPr>
      <w:rPr>
        <w:rFonts w:ascii="Symbol" w:hAnsi="Symbol" w:hint="default"/>
        <w:color w:val="999999"/>
        <w:sz w:val="20"/>
      </w:rPr>
    </w:lvl>
    <w:lvl w:ilvl="1" w:tplc="31560DC0" w:tentative="1">
      <w:start w:val="1"/>
      <w:numFmt w:val="bullet"/>
      <w:lvlText w:val="o"/>
      <w:lvlJc w:val="left"/>
      <w:pPr>
        <w:tabs>
          <w:tab w:val="num" w:pos="1440"/>
        </w:tabs>
        <w:ind w:left="1440" w:hanging="360"/>
      </w:pPr>
      <w:rPr>
        <w:rFonts w:ascii="Courier New" w:hAnsi="Courier New" w:cs="Courier New" w:hint="default"/>
      </w:rPr>
    </w:lvl>
    <w:lvl w:ilvl="2" w:tplc="F3C0D4CC" w:tentative="1">
      <w:start w:val="1"/>
      <w:numFmt w:val="bullet"/>
      <w:lvlText w:val=""/>
      <w:lvlJc w:val="left"/>
      <w:pPr>
        <w:tabs>
          <w:tab w:val="num" w:pos="2160"/>
        </w:tabs>
        <w:ind w:left="2160" w:hanging="360"/>
      </w:pPr>
      <w:rPr>
        <w:rFonts w:ascii="Wingdings" w:hAnsi="Wingdings" w:hint="default"/>
      </w:rPr>
    </w:lvl>
    <w:lvl w:ilvl="3" w:tplc="1FF0AC92" w:tentative="1">
      <w:start w:val="1"/>
      <w:numFmt w:val="bullet"/>
      <w:lvlText w:val=""/>
      <w:lvlJc w:val="left"/>
      <w:pPr>
        <w:tabs>
          <w:tab w:val="num" w:pos="2880"/>
        </w:tabs>
        <w:ind w:left="2880" w:hanging="360"/>
      </w:pPr>
      <w:rPr>
        <w:rFonts w:ascii="Symbol" w:hAnsi="Symbol" w:hint="default"/>
      </w:rPr>
    </w:lvl>
    <w:lvl w:ilvl="4" w:tplc="F42CFA42" w:tentative="1">
      <w:start w:val="1"/>
      <w:numFmt w:val="bullet"/>
      <w:lvlText w:val="o"/>
      <w:lvlJc w:val="left"/>
      <w:pPr>
        <w:tabs>
          <w:tab w:val="num" w:pos="3600"/>
        </w:tabs>
        <w:ind w:left="3600" w:hanging="360"/>
      </w:pPr>
      <w:rPr>
        <w:rFonts w:ascii="Courier New" w:hAnsi="Courier New" w:cs="Courier New" w:hint="default"/>
      </w:rPr>
    </w:lvl>
    <w:lvl w:ilvl="5" w:tplc="80BAE5E0" w:tentative="1">
      <w:start w:val="1"/>
      <w:numFmt w:val="bullet"/>
      <w:lvlText w:val=""/>
      <w:lvlJc w:val="left"/>
      <w:pPr>
        <w:tabs>
          <w:tab w:val="num" w:pos="4320"/>
        </w:tabs>
        <w:ind w:left="4320" w:hanging="360"/>
      </w:pPr>
      <w:rPr>
        <w:rFonts w:ascii="Wingdings" w:hAnsi="Wingdings" w:hint="default"/>
      </w:rPr>
    </w:lvl>
    <w:lvl w:ilvl="6" w:tplc="5BE6FAAA" w:tentative="1">
      <w:start w:val="1"/>
      <w:numFmt w:val="bullet"/>
      <w:lvlText w:val=""/>
      <w:lvlJc w:val="left"/>
      <w:pPr>
        <w:tabs>
          <w:tab w:val="num" w:pos="5040"/>
        </w:tabs>
        <w:ind w:left="5040" w:hanging="360"/>
      </w:pPr>
      <w:rPr>
        <w:rFonts w:ascii="Symbol" w:hAnsi="Symbol" w:hint="default"/>
      </w:rPr>
    </w:lvl>
    <w:lvl w:ilvl="7" w:tplc="E7AAEF12" w:tentative="1">
      <w:start w:val="1"/>
      <w:numFmt w:val="bullet"/>
      <w:lvlText w:val="o"/>
      <w:lvlJc w:val="left"/>
      <w:pPr>
        <w:tabs>
          <w:tab w:val="num" w:pos="5760"/>
        </w:tabs>
        <w:ind w:left="5760" w:hanging="360"/>
      </w:pPr>
      <w:rPr>
        <w:rFonts w:ascii="Courier New" w:hAnsi="Courier New" w:cs="Courier New" w:hint="default"/>
      </w:rPr>
    </w:lvl>
    <w:lvl w:ilvl="8" w:tplc="4D54DF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3E78E4"/>
    <w:multiLevelType w:val="multilevel"/>
    <w:tmpl w:val="AC7C9F88"/>
    <w:styleLink w:val="Listeencours1"/>
    <w:lvl w:ilvl="0">
      <w:numFmt w:val="none"/>
      <w:lvlText w:val=""/>
      <w:lvlJc w:val="left"/>
      <w:pPr>
        <w:tabs>
          <w:tab w:val="num" w:pos="360"/>
        </w:tabs>
      </w:pPr>
      <w:rPr>
        <w:rFonts w:cs="Times New Roman"/>
      </w:rPr>
    </w:lvl>
    <w:lvl w:ilvl="1">
      <w:numFmt w:val="none"/>
      <w:lvlText w:val=""/>
      <w:lvlJc w:val="left"/>
      <w:pPr>
        <w:tabs>
          <w:tab w:val="num" w:pos="360"/>
        </w:tabs>
      </w:pPr>
      <w:rPr>
        <w:rFonts w:cs="Times New Roman"/>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38EF7656"/>
    <w:multiLevelType w:val="multilevel"/>
    <w:tmpl w:val="D1B47194"/>
    <w:styleLink w:val="StyleREC"/>
    <w:lvl w:ilvl="0">
      <w:start w:val="1"/>
      <w:numFmt w:val="decimal"/>
      <w:lvlText w:val="Partie %1"/>
      <w:lvlJc w:val="left"/>
      <w:pPr>
        <w:ind w:left="1418" w:hanging="1418"/>
      </w:pPr>
      <w:rPr>
        <w:rFonts w:ascii="Calibri" w:hAnsi="Calibri" w:hint="default"/>
        <w:b/>
        <w:i w:val="0"/>
        <w:sz w:val="36"/>
      </w:rPr>
    </w:lvl>
    <w:lvl w:ilvl="1">
      <w:start w:val="1"/>
      <w:numFmt w:val="decimal"/>
      <w:lvlRestart w:val="0"/>
      <w:lvlText w:val="Chapitre %2"/>
      <w:lvlJc w:val="left"/>
      <w:pPr>
        <w:ind w:left="1418" w:hanging="1418"/>
      </w:pPr>
      <w:rPr>
        <w:rFonts w:ascii="Calibri" w:hAnsi="Calibri" w:hint="default"/>
        <w:b/>
        <w:i w:val="0"/>
        <w:sz w:val="32"/>
      </w:rPr>
    </w:lvl>
    <w:lvl w:ilvl="2">
      <w:start w:val="1"/>
      <w:numFmt w:val="decimal"/>
      <w:lvlRestart w:val="0"/>
      <w:lvlText w:val="Article %3"/>
      <w:lvlJc w:val="left"/>
      <w:pPr>
        <w:ind w:left="1418" w:hanging="1418"/>
      </w:pPr>
      <w:rPr>
        <w:rFonts w:ascii="Calibri" w:hAnsi="Calibri" w:hint="default"/>
        <w:b/>
        <w:i w:val="0"/>
        <w:sz w:val="28"/>
      </w:rPr>
    </w:lvl>
    <w:lvl w:ilvl="3">
      <w:start w:val="1"/>
      <w:numFmt w:val="decimal"/>
      <w:lvlRestart w:val="0"/>
      <w:lvlText w:val="Enjeu %4"/>
      <w:lvlJc w:val="left"/>
      <w:pPr>
        <w:ind w:left="1418" w:hanging="1418"/>
      </w:pPr>
      <w:rPr>
        <w:rFonts w:ascii="Calibri" w:hAnsi="Calibri" w:hint="default"/>
        <w:b/>
        <w:i w:val="0"/>
        <w:sz w:val="24"/>
      </w:rPr>
    </w:lvl>
    <w:lvl w:ilvl="4">
      <w:start w:val="1"/>
      <w:numFmt w:val="lowerLetter"/>
      <w:lvlText w:val="%4.%5"/>
      <w:lvlJc w:val="left"/>
      <w:pPr>
        <w:ind w:left="2268" w:hanging="1134"/>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9A06642"/>
    <w:multiLevelType w:val="hybridMultilevel"/>
    <w:tmpl w:val="E946BBF2"/>
    <w:lvl w:ilvl="0" w:tplc="A7E6CDD8">
      <w:start w:val="3"/>
      <w:numFmt w:val="bullet"/>
      <w:pStyle w:val="Liste1"/>
      <w:lvlText w:val=""/>
      <w:lvlJc w:val="left"/>
      <w:pPr>
        <w:ind w:left="720" w:hanging="360"/>
      </w:pPr>
      <w:rPr>
        <w:rFonts w:ascii="Symbol" w:eastAsiaTheme="minorHAnsi" w:hAnsi="Symbol" w:cstheme="minorBidi" w:hint="default"/>
      </w:rPr>
    </w:lvl>
    <w:lvl w:ilvl="1" w:tplc="746242E0" w:tentative="1">
      <w:start w:val="1"/>
      <w:numFmt w:val="bullet"/>
      <w:lvlText w:val="o"/>
      <w:lvlJc w:val="left"/>
      <w:pPr>
        <w:ind w:left="1440" w:hanging="360"/>
      </w:pPr>
      <w:rPr>
        <w:rFonts w:ascii="Courier New" w:hAnsi="Courier New" w:cs="Courier New" w:hint="default"/>
      </w:rPr>
    </w:lvl>
    <w:lvl w:ilvl="2" w:tplc="F9585972" w:tentative="1">
      <w:start w:val="1"/>
      <w:numFmt w:val="bullet"/>
      <w:lvlText w:val=""/>
      <w:lvlJc w:val="left"/>
      <w:pPr>
        <w:ind w:left="2160" w:hanging="360"/>
      </w:pPr>
      <w:rPr>
        <w:rFonts w:ascii="Wingdings" w:hAnsi="Wingdings" w:hint="default"/>
      </w:rPr>
    </w:lvl>
    <w:lvl w:ilvl="3" w:tplc="C14E53FC" w:tentative="1">
      <w:start w:val="1"/>
      <w:numFmt w:val="bullet"/>
      <w:lvlText w:val=""/>
      <w:lvlJc w:val="left"/>
      <w:pPr>
        <w:ind w:left="2880" w:hanging="360"/>
      </w:pPr>
      <w:rPr>
        <w:rFonts w:ascii="Symbol" w:hAnsi="Symbol" w:hint="default"/>
      </w:rPr>
    </w:lvl>
    <w:lvl w:ilvl="4" w:tplc="5DE80472" w:tentative="1">
      <w:start w:val="1"/>
      <w:numFmt w:val="bullet"/>
      <w:lvlText w:val="o"/>
      <w:lvlJc w:val="left"/>
      <w:pPr>
        <w:ind w:left="3600" w:hanging="360"/>
      </w:pPr>
      <w:rPr>
        <w:rFonts w:ascii="Courier New" w:hAnsi="Courier New" w:cs="Courier New" w:hint="default"/>
      </w:rPr>
    </w:lvl>
    <w:lvl w:ilvl="5" w:tplc="DBE450A0" w:tentative="1">
      <w:start w:val="1"/>
      <w:numFmt w:val="bullet"/>
      <w:lvlText w:val=""/>
      <w:lvlJc w:val="left"/>
      <w:pPr>
        <w:ind w:left="4320" w:hanging="360"/>
      </w:pPr>
      <w:rPr>
        <w:rFonts w:ascii="Wingdings" w:hAnsi="Wingdings" w:hint="default"/>
      </w:rPr>
    </w:lvl>
    <w:lvl w:ilvl="6" w:tplc="965843B6" w:tentative="1">
      <w:start w:val="1"/>
      <w:numFmt w:val="bullet"/>
      <w:lvlText w:val=""/>
      <w:lvlJc w:val="left"/>
      <w:pPr>
        <w:ind w:left="5040" w:hanging="360"/>
      </w:pPr>
      <w:rPr>
        <w:rFonts w:ascii="Symbol" w:hAnsi="Symbol" w:hint="default"/>
      </w:rPr>
    </w:lvl>
    <w:lvl w:ilvl="7" w:tplc="FE8E2D6C" w:tentative="1">
      <w:start w:val="1"/>
      <w:numFmt w:val="bullet"/>
      <w:lvlText w:val="o"/>
      <w:lvlJc w:val="left"/>
      <w:pPr>
        <w:ind w:left="5760" w:hanging="360"/>
      </w:pPr>
      <w:rPr>
        <w:rFonts w:ascii="Courier New" w:hAnsi="Courier New" w:cs="Courier New" w:hint="default"/>
      </w:rPr>
    </w:lvl>
    <w:lvl w:ilvl="8" w:tplc="EF4CBAAE" w:tentative="1">
      <w:start w:val="1"/>
      <w:numFmt w:val="bullet"/>
      <w:lvlText w:val=""/>
      <w:lvlJc w:val="left"/>
      <w:pPr>
        <w:ind w:left="6480" w:hanging="360"/>
      </w:pPr>
      <w:rPr>
        <w:rFonts w:ascii="Wingdings" w:hAnsi="Wingdings" w:hint="default"/>
      </w:rPr>
    </w:lvl>
  </w:abstractNum>
  <w:abstractNum w:abstractNumId="18" w15:restartNumberingAfterBreak="0">
    <w:nsid w:val="3C317393"/>
    <w:multiLevelType w:val="multilevel"/>
    <w:tmpl w:val="979A88A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073557"/>
    <w:multiLevelType w:val="hybridMultilevel"/>
    <w:tmpl w:val="0BB8D8FE"/>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C81809"/>
    <w:multiLevelType w:val="hybridMultilevel"/>
    <w:tmpl w:val="546E5D2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02F18D3"/>
    <w:multiLevelType w:val="hybridMultilevel"/>
    <w:tmpl w:val="85C080D0"/>
    <w:lvl w:ilvl="0" w:tplc="96ACD220">
      <w:start w:val="1"/>
      <w:numFmt w:val="bullet"/>
      <w:pStyle w:val="Caliapuce1"/>
      <w:lvlText w:val=""/>
      <w:lvlJc w:val="left"/>
      <w:pPr>
        <w:ind w:left="720" w:hanging="360"/>
      </w:pPr>
      <w:rPr>
        <w:rFonts w:ascii="Symbol" w:hAnsi="Symbol" w:hint="default"/>
      </w:rPr>
    </w:lvl>
    <w:lvl w:ilvl="1" w:tplc="040C0003">
      <w:start w:val="1"/>
      <w:numFmt w:val="bullet"/>
      <w:lvlText w:val="-"/>
      <w:lvlJc w:val="left"/>
      <w:pPr>
        <w:ind w:left="1440" w:hanging="360"/>
      </w:pPr>
      <w:rPr>
        <w:rFonts w:ascii="Courier New" w:hAnsi="Courier New" w:hint="default"/>
        <w:lang w:val="fr-FR"/>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853372"/>
    <w:multiLevelType w:val="multilevel"/>
    <w:tmpl w:val="D944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E512D2"/>
    <w:multiLevelType w:val="multilevel"/>
    <w:tmpl w:val="9C7CBE00"/>
    <w:lvl w:ilvl="0">
      <w:start w:val="1"/>
      <w:numFmt w:val="decimal"/>
      <w:pStyle w:val="Calia3"/>
      <w:lvlText w:val="%1."/>
      <w:lvlJc w:val="left"/>
      <w:pPr>
        <w:tabs>
          <w:tab w:val="num" w:pos="360"/>
        </w:tabs>
        <w:ind w:left="360" w:hanging="360"/>
      </w:pPr>
      <w:rPr>
        <w:rFonts w:cs="Times New Roman"/>
      </w:rPr>
    </w:lvl>
    <w:lvl w:ilvl="1">
      <w:start w:val="1"/>
      <w:numFmt w:val="decimal"/>
      <w:lvlText w:val="%1.%2."/>
      <w:lvlJc w:val="left"/>
      <w:pPr>
        <w:tabs>
          <w:tab w:val="num" w:pos="858"/>
        </w:tabs>
        <w:ind w:left="858" w:hanging="432"/>
      </w:pPr>
      <w:rPr>
        <w:rFonts w:cs="Times New Roman"/>
      </w:rPr>
    </w:lvl>
    <w:lvl w:ilvl="2">
      <w:start w:val="1"/>
      <w:numFmt w:val="decimal"/>
      <w:pStyle w:val="Calia3"/>
      <w:lvlText w:val="%1.%2.%3."/>
      <w:lvlJc w:val="left"/>
      <w:pPr>
        <w:tabs>
          <w:tab w:val="num" w:pos="1440"/>
        </w:tabs>
        <w:ind w:left="1224" w:hanging="504"/>
      </w:pPr>
      <w:rPr>
        <w:rFonts w:cs="Times New Roman"/>
      </w:rPr>
    </w:lvl>
    <w:lvl w:ilvl="3">
      <w:start w:val="1"/>
      <w:numFmt w:val="decimal"/>
      <w:lvlText w:val="%1.%2.%3.%4."/>
      <w:lvlJc w:val="left"/>
      <w:pPr>
        <w:tabs>
          <w:tab w:val="num" w:pos="2498"/>
        </w:tabs>
        <w:ind w:left="2066"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46F7363A"/>
    <w:multiLevelType w:val="hybridMultilevel"/>
    <w:tmpl w:val="EEE0B80E"/>
    <w:lvl w:ilvl="0" w:tplc="96ACD220">
      <w:start w:val="1"/>
      <w:numFmt w:val="bullet"/>
      <w:pStyle w:val="Puce1"/>
      <w:lvlText w:val="o"/>
      <w:lvlJc w:val="left"/>
      <w:pPr>
        <w:ind w:left="360" w:hanging="360"/>
      </w:pPr>
      <w:rPr>
        <w:rFonts w:ascii="Courier New" w:hAnsi="Courier New" w:cs="Courier New" w:hint="default"/>
        <w:color w:val="99CC00"/>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57F239B2"/>
    <w:multiLevelType w:val="hybridMultilevel"/>
    <w:tmpl w:val="38BAC9C0"/>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060E17"/>
    <w:multiLevelType w:val="hybridMultilevel"/>
    <w:tmpl w:val="54B8B1F8"/>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9C81EEF"/>
    <w:multiLevelType w:val="hybridMultilevel"/>
    <w:tmpl w:val="5B2CFF22"/>
    <w:lvl w:ilvl="0" w:tplc="96ACD220">
      <w:start w:val="1"/>
      <w:numFmt w:val="lowerLetter"/>
      <w:pStyle w:val="Listelettres"/>
      <w:lvlText w:val="%1)"/>
      <w:lvlJc w:val="left"/>
      <w:pPr>
        <w:tabs>
          <w:tab w:val="num" w:pos="340"/>
        </w:tabs>
        <w:ind w:left="340" w:hanging="340"/>
      </w:pPr>
      <w:rPr>
        <w:rFonts w:ascii="Arial Gras" w:hAnsi="Arial Gras" w:hint="default"/>
        <w:b/>
        <w:i w:val="0"/>
        <w:color w:val="333333"/>
        <w:sz w:val="20"/>
        <w:szCs w:val="18"/>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15:restartNumberingAfterBreak="0">
    <w:nsid w:val="5ACE4CEA"/>
    <w:multiLevelType w:val="multilevel"/>
    <w:tmpl w:val="2214B002"/>
    <w:lvl w:ilvl="0">
      <w:start w:val="39"/>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BD580C"/>
    <w:multiLevelType w:val="hybridMultilevel"/>
    <w:tmpl w:val="3FA2A888"/>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6311F7"/>
    <w:multiLevelType w:val="multilevel"/>
    <w:tmpl w:val="A1189198"/>
    <w:lvl w:ilvl="0">
      <w:start w:val="1"/>
      <w:numFmt w:val="decimal"/>
      <w:pStyle w:val="Titre1"/>
      <w:lvlText w:val="Article %1."/>
      <w:lvlJc w:val="left"/>
      <w:pPr>
        <w:ind w:left="644" w:hanging="360"/>
      </w:pPr>
      <w:rPr>
        <w:specVanish w:val="0"/>
      </w:rPr>
    </w:lvl>
    <w:lvl w:ilvl="1">
      <w:start w:val="1"/>
      <w:numFmt w:val="decimal"/>
      <w:pStyle w:val="Titre2"/>
      <w:lvlText w:val="%1.%2."/>
      <w:lvlJc w:val="left"/>
      <w:pPr>
        <w:ind w:left="148" w:hanging="432"/>
      </w:pPr>
      <w:rPr>
        <w:rFonts w:hint="default"/>
      </w:rPr>
    </w:lvl>
    <w:lvl w:ilvl="2">
      <w:start w:val="1"/>
      <w:numFmt w:val="decimal"/>
      <w:pStyle w:val="tITRE3klm"/>
      <w:lvlText w:val="%1.%2.%3."/>
      <w:lvlJc w:val="left"/>
      <w:pPr>
        <w:ind w:left="940" w:hanging="504"/>
      </w:pPr>
      <w:rPr>
        <w:rFonts w:hint="default"/>
        <w:specVanish w:val="0"/>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31" w15:restartNumberingAfterBreak="0">
    <w:nsid w:val="675C03DD"/>
    <w:multiLevelType w:val="hybridMultilevel"/>
    <w:tmpl w:val="A9E8C126"/>
    <w:lvl w:ilvl="0" w:tplc="D146FDFE">
      <w:start w:val="10"/>
      <w:numFmt w:val="bullet"/>
      <w:lvlText w:val="-"/>
      <w:lvlJc w:val="left"/>
      <w:pPr>
        <w:ind w:left="720" w:hanging="360"/>
      </w:pPr>
      <w:rPr>
        <w:rFonts w:ascii="Calibri" w:eastAsia="Times New Roman"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D3A16F0"/>
    <w:multiLevelType w:val="hybridMultilevel"/>
    <w:tmpl w:val="DCB476EA"/>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704A35"/>
    <w:multiLevelType w:val="hybridMultilevel"/>
    <w:tmpl w:val="2A4605D8"/>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860D9E"/>
    <w:multiLevelType w:val="hybridMultilevel"/>
    <w:tmpl w:val="1AD6E408"/>
    <w:lvl w:ilvl="0" w:tplc="52A26FC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69F7194"/>
    <w:multiLevelType w:val="hybridMultilevel"/>
    <w:tmpl w:val="2BD059C8"/>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677B15"/>
    <w:multiLevelType w:val="hybridMultilevel"/>
    <w:tmpl w:val="32D43470"/>
    <w:lvl w:ilvl="0" w:tplc="1CB6CE1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AED3427"/>
    <w:multiLevelType w:val="hybridMultilevel"/>
    <w:tmpl w:val="E7DEE806"/>
    <w:lvl w:ilvl="0" w:tplc="52A26F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C4D5D4E"/>
    <w:multiLevelType w:val="hybridMultilevel"/>
    <w:tmpl w:val="6A803372"/>
    <w:lvl w:ilvl="0" w:tplc="6FAEF110">
      <w:start w:val="1"/>
      <w:numFmt w:val="bullet"/>
      <w:lvlText w:val=""/>
      <w:lvlJc w:val="left"/>
      <w:pPr>
        <w:ind w:left="720" w:hanging="360"/>
      </w:pPr>
      <w:rPr>
        <w:rFonts w:ascii="Symbol" w:hAnsi="Symbol" w:hint="default"/>
      </w:rPr>
    </w:lvl>
    <w:lvl w:ilvl="1" w:tplc="726AA7FC">
      <w:start w:val="1"/>
      <w:numFmt w:val="bullet"/>
      <w:pStyle w:val="Retrait1gras"/>
      <w:lvlText w:val=""/>
      <w:lvlJc w:val="left"/>
      <w:pPr>
        <w:ind w:left="1440" w:hanging="360"/>
      </w:pPr>
      <w:rPr>
        <w:rFonts w:ascii="Symbol" w:hAnsi="Symbol" w:hint="default"/>
        <w:b w:val="0"/>
        <w:i w:val="0"/>
        <w:color w:val="000000"/>
        <w:sz w:val="20"/>
      </w:rPr>
    </w:lvl>
    <w:lvl w:ilvl="2" w:tplc="E67E29D4">
      <w:start w:val="1"/>
      <w:numFmt w:val="bullet"/>
      <w:lvlText w:val=""/>
      <w:lvlJc w:val="left"/>
      <w:pPr>
        <w:ind w:left="2160" w:hanging="360"/>
      </w:pPr>
      <w:rPr>
        <w:rFonts w:ascii="Wingdings" w:hAnsi="Wingdings" w:hint="default"/>
      </w:rPr>
    </w:lvl>
    <w:lvl w:ilvl="3" w:tplc="F9804B3C" w:tentative="1">
      <w:start w:val="1"/>
      <w:numFmt w:val="bullet"/>
      <w:lvlText w:val=""/>
      <w:lvlJc w:val="left"/>
      <w:pPr>
        <w:ind w:left="2880" w:hanging="360"/>
      </w:pPr>
      <w:rPr>
        <w:rFonts w:ascii="Symbol" w:hAnsi="Symbol" w:hint="default"/>
      </w:rPr>
    </w:lvl>
    <w:lvl w:ilvl="4" w:tplc="89BECA3E" w:tentative="1">
      <w:start w:val="1"/>
      <w:numFmt w:val="bullet"/>
      <w:lvlText w:val="o"/>
      <w:lvlJc w:val="left"/>
      <w:pPr>
        <w:ind w:left="3600" w:hanging="360"/>
      </w:pPr>
      <w:rPr>
        <w:rFonts w:ascii="Courier New" w:hAnsi="Courier New" w:cs="Courier New" w:hint="default"/>
      </w:rPr>
    </w:lvl>
    <w:lvl w:ilvl="5" w:tplc="4B5C76F0" w:tentative="1">
      <w:start w:val="1"/>
      <w:numFmt w:val="bullet"/>
      <w:lvlText w:val=""/>
      <w:lvlJc w:val="left"/>
      <w:pPr>
        <w:ind w:left="4320" w:hanging="360"/>
      </w:pPr>
      <w:rPr>
        <w:rFonts w:ascii="Wingdings" w:hAnsi="Wingdings" w:hint="default"/>
      </w:rPr>
    </w:lvl>
    <w:lvl w:ilvl="6" w:tplc="5060D0FA" w:tentative="1">
      <w:start w:val="1"/>
      <w:numFmt w:val="bullet"/>
      <w:lvlText w:val=""/>
      <w:lvlJc w:val="left"/>
      <w:pPr>
        <w:ind w:left="5040" w:hanging="360"/>
      </w:pPr>
      <w:rPr>
        <w:rFonts w:ascii="Symbol" w:hAnsi="Symbol" w:hint="default"/>
      </w:rPr>
    </w:lvl>
    <w:lvl w:ilvl="7" w:tplc="C220D396" w:tentative="1">
      <w:start w:val="1"/>
      <w:numFmt w:val="bullet"/>
      <w:lvlText w:val="o"/>
      <w:lvlJc w:val="left"/>
      <w:pPr>
        <w:ind w:left="5760" w:hanging="360"/>
      </w:pPr>
      <w:rPr>
        <w:rFonts w:ascii="Courier New" w:hAnsi="Courier New" w:cs="Courier New" w:hint="default"/>
      </w:rPr>
    </w:lvl>
    <w:lvl w:ilvl="8" w:tplc="B10E0A0C" w:tentative="1">
      <w:start w:val="1"/>
      <w:numFmt w:val="bullet"/>
      <w:lvlText w:val=""/>
      <w:lvlJc w:val="left"/>
      <w:pPr>
        <w:ind w:left="6480" w:hanging="360"/>
      </w:pPr>
      <w:rPr>
        <w:rFonts w:ascii="Wingdings" w:hAnsi="Wingdings" w:hint="default"/>
      </w:rPr>
    </w:lvl>
  </w:abstractNum>
  <w:abstractNum w:abstractNumId="39" w15:restartNumberingAfterBreak="0">
    <w:nsid w:val="7D5D2EE4"/>
    <w:multiLevelType w:val="multilevel"/>
    <w:tmpl w:val="F998095C"/>
    <w:lvl w:ilvl="0">
      <w:start w:val="1"/>
      <w:numFmt w:val="decimal"/>
      <w:lvlRestart w:val="0"/>
      <w:pStyle w:val="Listesnumrotes"/>
      <w:lvlText w:val="%1"/>
      <w:lvlJc w:val="left"/>
      <w:pPr>
        <w:tabs>
          <w:tab w:val="num" w:pos="0"/>
        </w:tabs>
        <w:ind w:left="284" w:hanging="284"/>
      </w:pPr>
      <w:rPr>
        <w:rFonts w:ascii="Arial Gras" w:hAnsi="Arial Gras" w:hint="default"/>
        <w:b/>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481048068">
    <w:abstractNumId w:val="30"/>
  </w:num>
  <w:num w:numId="2" w16cid:durableId="1417484548">
    <w:abstractNumId w:val="17"/>
  </w:num>
  <w:num w:numId="3" w16cid:durableId="827943373">
    <w:abstractNumId w:val="1"/>
  </w:num>
  <w:num w:numId="4" w16cid:durableId="1268998028">
    <w:abstractNumId w:val="15"/>
  </w:num>
  <w:num w:numId="5" w16cid:durableId="317346260">
    <w:abstractNumId w:val="27"/>
  </w:num>
  <w:num w:numId="6" w16cid:durableId="929967692">
    <w:abstractNumId w:val="12"/>
  </w:num>
  <w:num w:numId="7" w16cid:durableId="1114058413">
    <w:abstractNumId w:val="14"/>
  </w:num>
  <w:num w:numId="8" w16cid:durableId="757096129">
    <w:abstractNumId w:val="4"/>
  </w:num>
  <w:num w:numId="9" w16cid:durableId="1426416553">
    <w:abstractNumId w:val="11"/>
  </w:num>
  <w:num w:numId="10" w16cid:durableId="318507324">
    <w:abstractNumId w:val="39"/>
  </w:num>
  <w:num w:numId="11" w16cid:durableId="509804558">
    <w:abstractNumId w:val="13"/>
  </w:num>
  <w:num w:numId="12" w16cid:durableId="1615597648">
    <w:abstractNumId w:val="9"/>
  </w:num>
  <w:num w:numId="13" w16cid:durableId="106974243">
    <w:abstractNumId w:val="23"/>
  </w:num>
  <w:num w:numId="14" w16cid:durableId="2057124163">
    <w:abstractNumId w:val="6"/>
  </w:num>
  <w:num w:numId="15" w16cid:durableId="303505137">
    <w:abstractNumId w:val="21"/>
  </w:num>
  <w:num w:numId="16" w16cid:durableId="1319846201">
    <w:abstractNumId w:val="38"/>
  </w:num>
  <w:num w:numId="17" w16cid:durableId="1348023702">
    <w:abstractNumId w:val="7"/>
  </w:num>
  <w:num w:numId="18" w16cid:durableId="1879856363">
    <w:abstractNumId w:val="24"/>
  </w:num>
  <w:num w:numId="19" w16cid:durableId="902180511">
    <w:abstractNumId w:val="0"/>
  </w:num>
  <w:num w:numId="20" w16cid:durableId="525876186">
    <w:abstractNumId w:val="8"/>
  </w:num>
  <w:num w:numId="21" w16cid:durableId="1605916499">
    <w:abstractNumId w:val="16"/>
  </w:num>
  <w:num w:numId="22" w16cid:durableId="3809026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7715607">
    <w:abstractNumId w:val="26"/>
  </w:num>
  <w:num w:numId="24" w16cid:durableId="1593004686">
    <w:abstractNumId w:val="31"/>
  </w:num>
  <w:num w:numId="25" w16cid:durableId="1028146870">
    <w:abstractNumId w:val="37"/>
  </w:num>
  <w:num w:numId="26" w16cid:durableId="1242520425">
    <w:abstractNumId w:val="10"/>
  </w:num>
  <w:num w:numId="27" w16cid:durableId="1565943931">
    <w:abstractNumId w:val="3"/>
  </w:num>
  <w:num w:numId="28" w16cid:durableId="1774128024">
    <w:abstractNumId w:val="32"/>
  </w:num>
  <w:num w:numId="29" w16cid:durableId="1868130205">
    <w:abstractNumId w:val="19"/>
  </w:num>
  <w:num w:numId="30" w16cid:durableId="1421833726">
    <w:abstractNumId w:val="34"/>
  </w:num>
  <w:num w:numId="31" w16cid:durableId="1829898919">
    <w:abstractNumId w:val="5"/>
  </w:num>
  <w:num w:numId="32" w16cid:durableId="1249457732">
    <w:abstractNumId w:val="36"/>
  </w:num>
  <w:num w:numId="33" w16cid:durableId="1244416554">
    <w:abstractNumId w:val="33"/>
  </w:num>
  <w:num w:numId="34" w16cid:durableId="408160942">
    <w:abstractNumId w:val="29"/>
  </w:num>
  <w:num w:numId="35" w16cid:durableId="357850708">
    <w:abstractNumId w:val="35"/>
  </w:num>
  <w:num w:numId="36" w16cid:durableId="525599734">
    <w:abstractNumId w:val="20"/>
  </w:num>
  <w:num w:numId="37" w16cid:durableId="1330525012">
    <w:abstractNumId w:val="25"/>
  </w:num>
  <w:num w:numId="38" w16cid:durableId="1460494595">
    <w:abstractNumId w:val="22"/>
  </w:num>
  <w:num w:numId="39" w16cid:durableId="1631744821">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89F"/>
    <w:rsid w:val="00002289"/>
    <w:rsid w:val="000049E7"/>
    <w:rsid w:val="00006B43"/>
    <w:rsid w:val="00010672"/>
    <w:rsid w:val="00011DF6"/>
    <w:rsid w:val="0001603D"/>
    <w:rsid w:val="00020A6D"/>
    <w:rsid w:val="00020E14"/>
    <w:rsid w:val="00023C38"/>
    <w:rsid w:val="000259B8"/>
    <w:rsid w:val="00035847"/>
    <w:rsid w:val="00044733"/>
    <w:rsid w:val="000464A7"/>
    <w:rsid w:val="00047464"/>
    <w:rsid w:val="0004777B"/>
    <w:rsid w:val="00056745"/>
    <w:rsid w:val="00060AD5"/>
    <w:rsid w:val="00062C4C"/>
    <w:rsid w:val="00062D40"/>
    <w:rsid w:val="0006739B"/>
    <w:rsid w:val="0007524F"/>
    <w:rsid w:val="00075565"/>
    <w:rsid w:val="000755BB"/>
    <w:rsid w:val="00075CA6"/>
    <w:rsid w:val="00077EE9"/>
    <w:rsid w:val="00082541"/>
    <w:rsid w:val="00083F1E"/>
    <w:rsid w:val="00083FBA"/>
    <w:rsid w:val="00084673"/>
    <w:rsid w:val="00084820"/>
    <w:rsid w:val="000852E9"/>
    <w:rsid w:val="00085D94"/>
    <w:rsid w:val="000921A4"/>
    <w:rsid w:val="00093EDF"/>
    <w:rsid w:val="000947D5"/>
    <w:rsid w:val="00095C81"/>
    <w:rsid w:val="00096CDE"/>
    <w:rsid w:val="00096E34"/>
    <w:rsid w:val="00096EC8"/>
    <w:rsid w:val="00097B0F"/>
    <w:rsid w:val="000A2D73"/>
    <w:rsid w:val="000B0D7A"/>
    <w:rsid w:val="000B4072"/>
    <w:rsid w:val="000C00AE"/>
    <w:rsid w:val="000C17E6"/>
    <w:rsid w:val="000C4C10"/>
    <w:rsid w:val="000C4DEE"/>
    <w:rsid w:val="000C624A"/>
    <w:rsid w:val="000D12E5"/>
    <w:rsid w:val="000D1A63"/>
    <w:rsid w:val="000D36B1"/>
    <w:rsid w:val="000D556E"/>
    <w:rsid w:val="000D6AE3"/>
    <w:rsid w:val="000D7539"/>
    <w:rsid w:val="000E38D9"/>
    <w:rsid w:val="000E445D"/>
    <w:rsid w:val="000E6557"/>
    <w:rsid w:val="000E73DE"/>
    <w:rsid w:val="000F4352"/>
    <w:rsid w:val="00113147"/>
    <w:rsid w:val="00113FE6"/>
    <w:rsid w:val="001146F0"/>
    <w:rsid w:val="001162C6"/>
    <w:rsid w:val="001311BD"/>
    <w:rsid w:val="0014122F"/>
    <w:rsid w:val="00147351"/>
    <w:rsid w:val="00152249"/>
    <w:rsid w:val="001539A9"/>
    <w:rsid w:val="0015471C"/>
    <w:rsid w:val="00154EF3"/>
    <w:rsid w:val="00157129"/>
    <w:rsid w:val="00157E4D"/>
    <w:rsid w:val="00160046"/>
    <w:rsid w:val="00161458"/>
    <w:rsid w:val="0016742B"/>
    <w:rsid w:val="00181B39"/>
    <w:rsid w:val="00186CAD"/>
    <w:rsid w:val="00187B2C"/>
    <w:rsid w:val="00190A02"/>
    <w:rsid w:val="001942EA"/>
    <w:rsid w:val="00194848"/>
    <w:rsid w:val="00194E01"/>
    <w:rsid w:val="001A04EB"/>
    <w:rsid w:val="001A5FBF"/>
    <w:rsid w:val="001B2002"/>
    <w:rsid w:val="001B37BF"/>
    <w:rsid w:val="001C0365"/>
    <w:rsid w:val="001C0632"/>
    <w:rsid w:val="001C189F"/>
    <w:rsid w:val="001C51DB"/>
    <w:rsid w:val="001D1525"/>
    <w:rsid w:val="001D4F74"/>
    <w:rsid w:val="001D707E"/>
    <w:rsid w:val="00200849"/>
    <w:rsid w:val="00202270"/>
    <w:rsid w:val="00203E62"/>
    <w:rsid w:val="002049D9"/>
    <w:rsid w:val="00210023"/>
    <w:rsid w:val="00213BB0"/>
    <w:rsid w:val="00214E6C"/>
    <w:rsid w:val="00216941"/>
    <w:rsid w:val="002178F2"/>
    <w:rsid w:val="00217991"/>
    <w:rsid w:val="0022552C"/>
    <w:rsid w:val="00231290"/>
    <w:rsid w:val="002345E1"/>
    <w:rsid w:val="00234F7B"/>
    <w:rsid w:val="00235169"/>
    <w:rsid w:val="00246C97"/>
    <w:rsid w:val="00251C8F"/>
    <w:rsid w:val="0025314E"/>
    <w:rsid w:val="00257970"/>
    <w:rsid w:val="00261B77"/>
    <w:rsid w:val="002638A5"/>
    <w:rsid w:val="00263D71"/>
    <w:rsid w:val="0026738C"/>
    <w:rsid w:val="00267C4C"/>
    <w:rsid w:val="00280E03"/>
    <w:rsid w:val="002868B3"/>
    <w:rsid w:val="0029163A"/>
    <w:rsid w:val="002935E6"/>
    <w:rsid w:val="00293941"/>
    <w:rsid w:val="00293F1E"/>
    <w:rsid w:val="002979F9"/>
    <w:rsid w:val="002A5DCA"/>
    <w:rsid w:val="002A699C"/>
    <w:rsid w:val="002B0676"/>
    <w:rsid w:val="002B3258"/>
    <w:rsid w:val="002B6205"/>
    <w:rsid w:val="002C73D5"/>
    <w:rsid w:val="002D1E53"/>
    <w:rsid w:val="002F57CF"/>
    <w:rsid w:val="00301D0D"/>
    <w:rsid w:val="00301D55"/>
    <w:rsid w:val="00304615"/>
    <w:rsid w:val="003053D1"/>
    <w:rsid w:val="00306E0E"/>
    <w:rsid w:val="00311647"/>
    <w:rsid w:val="003119AC"/>
    <w:rsid w:val="0031529D"/>
    <w:rsid w:val="00322A57"/>
    <w:rsid w:val="00323A90"/>
    <w:rsid w:val="00324F59"/>
    <w:rsid w:val="003259D8"/>
    <w:rsid w:val="0032627D"/>
    <w:rsid w:val="0032692F"/>
    <w:rsid w:val="003321B7"/>
    <w:rsid w:val="00342B34"/>
    <w:rsid w:val="00342CC7"/>
    <w:rsid w:val="003442D6"/>
    <w:rsid w:val="003500E7"/>
    <w:rsid w:val="003604BE"/>
    <w:rsid w:val="00363A0B"/>
    <w:rsid w:val="003652F5"/>
    <w:rsid w:val="00372C29"/>
    <w:rsid w:val="00373F83"/>
    <w:rsid w:val="00377442"/>
    <w:rsid w:val="00381D9A"/>
    <w:rsid w:val="00385875"/>
    <w:rsid w:val="0039173D"/>
    <w:rsid w:val="00395BCA"/>
    <w:rsid w:val="0039647E"/>
    <w:rsid w:val="00396724"/>
    <w:rsid w:val="003A3A4D"/>
    <w:rsid w:val="003A47A1"/>
    <w:rsid w:val="003A58F6"/>
    <w:rsid w:val="003B229E"/>
    <w:rsid w:val="003B316B"/>
    <w:rsid w:val="003B4E2D"/>
    <w:rsid w:val="003B6752"/>
    <w:rsid w:val="003C0478"/>
    <w:rsid w:val="003C5940"/>
    <w:rsid w:val="003C6827"/>
    <w:rsid w:val="003C7635"/>
    <w:rsid w:val="003D086C"/>
    <w:rsid w:val="003D3249"/>
    <w:rsid w:val="003D3A9C"/>
    <w:rsid w:val="003D589F"/>
    <w:rsid w:val="003D6DF1"/>
    <w:rsid w:val="003E4FE6"/>
    <w:rsid w:val="003E6256"/>
    <w:rsid w:val="003F7D4F"/>
    <w:rsid w:val="00400D20"/>
    <w:rsid w:val="00401C30"/>
    <w:rsid w:val="00416E58"/>
    <w:rsid w:val="00416F36"/>
    <w:rsid w:val="00417327"/>
    <w:rsid w:val="00417E3F"/>
    <w:rsid w:val="004213F8"/>
    <w:rsid w:val="00421630"/>
    <w:rsid w:val="004338F8"/>
    <w:rsid w:val="004350F2"/>
    <w:rsid w:val="004352F4"/>
    <w:rsid w:val="00435D91"/>
    <w:rsid w:val="004461DC"/>
    <w:rsid w:val="00446381"/>
    <w:rsid w:val="00447AEA"/>
    <w:rsid w:val="00452B4F"/>
    <w:rsid w:val="00452D81"/>
    <w:rsid w:val="004534EC"/>
    <w:rsid w:val="00456041"/>
    <w:rsid w:val="00463718"/>
    <w:rsid w:val="00471FB0"/>
    <w:rsid w:val="0047557A"/>
    <w:rsid w:val="0048131A"/>
    <w:rsid w:val="00482867"/>
    <w:rsid w:val="00482B18"/>
    <w:rsid w:val="00483431"/>
    <w:rsid w:val="0048542B"/>
    <w:rsid w:val="0048648C"/>
    <w:rsid w:val="0049036C"/>
    <w:rsid w:val="00492489"/>
    <w:rsid w:val="00492698"/>
    <w:rsid w:val="0049284C"/>
    <w:rsid w:val="00494BF8"/>
    <w:rsid w:val="00497DE2"/>
    <w:rsid w:val="00497F79"/>
    <w:rsid w:val="004A2205"/>
    <w:rsid w:val="004B0199"/>
    <w:rsid w:val="004B1F68"/>
    <w:rsid w:val="004B6D02"/>
    <w:rsid w:val="004C0DF7"/>
    <w:rsid w:val="004C1D87"/>
    <w:rsid w:val="004C1FE7"/>
    <w:rsid w:val="004C5A3C"/>
    <w:rsid w:val="004C63F7"/>
    <w:rsid w:val="004D0578"/>
    <w:rsid w:val="004D59B0"/>
    <w:rsid w:val="004D6491"/>
    <w:rsid w:val="004E2F39"/>
    <w:rsid w:val="004E5483"/>
    <w:rsid w:val="004E6318"/>
    <w:rsid w:val="004F3039"/>
    <w:rsid w:val="004F5D9C"/>
    <w:rsid w:val="004F7160"/>
    <w:rsid w:val="005026AF"/>
    <w:rsid w:val="00502999"/>
    <w:rsid w:val="00502B73"/>
    <w:rsid w:val="005044AF"/>
    <w:rsid w:val="00510968"/>
    <w:rsid w:val="00510FB9"/>
    <w:rsid w:val="00515939"/>
    <w:rsid w:val="00516E54"/>
    <w:rsid w:val="00517EAD"/>
    <w:rsid w:val="00522B17"/>
    <w:rsid w:val="005268F6"/>
    <w:rsid w:val="005376EA"/>
    <w:rsid w:val="005409FD"/>
    <w:rsid w:val="0054214D"/>
    <w:rsid w:val="00542DA1"/>
    <w:rsid w:val="00545571"/>
    <w:rsid w:val="005457C6"/>
    <w:rsid w:val="00547ACC"/>
    <w:rsid w:val="0055034F"/>
    <w:rsid w:val="00551B54"/>
    <w:rsid w:val="00551EFC"/>
    <w:rsid w:val="00553736"/>
    <w:rsid w:val="0055405B"/>
    <w:rsid w:val="00556CF5"/>
    <w:rsid w:val="00557DCA"/>
    <w:rsid w:val="00563B79"/>
    <w:rsid w:val="005648D7"/>
    <w:rsid w:val="00564E28"/>
    <w:rsid w:val="00570891"/>
    <w:rsid w:val="0057674F"/>
    <w:rsid w:val="00576D96"/>
    <w:rsid w:val="0058073C"/>
    <w:rsid w:val="00582962"/>
    <w:rsid w:val="00585370"/>
    <w:rsid w:val="00585FA3"/>
    <w:rsid w:val="00592CFB"/>
    <w:rsid w:val="005937C4"/>
    <w:rsid w:val="005971BB"/>
    <w:rsid w:val="005A1EA8"/>
    <w:rsid w:val="005A2823"/>
    <w:rsid w:val="005A3F08"/>
    <w:rsid w:val="005A4B0C"/>
    <w:rsid w:val="005A7497"/>
    <w:rsid w:val="005B0321"/>
    <w:rsid w:val="005B5336"/>
    <w:rsid w:val="005B5847"/>
    <w:rsid w:val="005C0021"/>
    <w:rsid w:val="005C24AD"/>
    <w:rsid w:val="005C51AB"/>
    <w:rsid w:val="005C59E5"/>
    <w:rsid w:val="005C7361"/>
    <w:rsid w:val="005D529C"/>
    <w:rsid w:val="005D61F1"/>
    <w:rsid w:val="005D6C15"/>
    <w:rsid w:val="005E0603"/>
    <w:rsid w:val="005E13BD"/>
    <w:rsid w:val="005E6B94"/>
    <w:rsid w:val="005F7770"/>
    <w:rsid w:val="0060551F"/>
    <w:rsid w:val="00610364"/>
    <w:rsid w:val="00611E16"/>
    <w:rsid w:val="00613EE4"/>
    <w:rsid w:val="006178D1"/>
    <w:rsid w:val="00621995"/>
    <w:rsid w:val="006314AB"/>
    <w:rsid w:val="006315DE"/>
    <w:rsid w:val="006322BE"/>
    <w:rsid w:val="00634360"/>
    <w:rsid w:val="00647A0E"/>
    <w:rsid w:val="00650C2D"/>
    <w:rsid w:val="006537BE"/>
    <w:rsid w:val="006606AF"/>
    <w:rsid w:val="006607D1"/>
    <w:rsid w:val="006653ED"/>
    <w:rsid w:val="00667734"/>
    <w:rsid w:val="00675F5B"/>
    <w:rsid w:val="0068562A"/>
    <w:rsid w:val="0069026A"/>
    <w:rsid w:val="006940C5"/>
    <w:rsid w:val="0069542E"/>
    <w:rsid w:val="0069590D"/>
    <w:rsid w:val="006A1ACC"/>
    <w:rsid w:val="006A3DCB"/>
    <w:rsid w:val="006B1E32"/>
    <w:rsid w:val="006B7504"/>
    <w:rsid w:val="006C475B"/>
    <w:rsid w:val="006D06D5"/>
    <w:rsid w:val="006D27CE"/>
    <w:rsid w:val="006D2B59"/>
    <w:rsid w:val="006D7167"/>
    <w:rsid w:val="006E43B0"/>
    <w:rsid w:val="006E5DA3"/>
    <w:rsid w:val="006E78CF"/>
    <w:rsid w:val="006F0B49"/>
    <w:rsid w:val="006F10BD"/>
    <w:rsid w:val="006F13DB"/>
    <w:rsid w:val="006F1885"/>
    <w:rsid w:val="006F1ADB"/>
    <w:rsid w:val="006F3D8E"/>
    <w:rsid w:val="007007D5"/>
    <w:rsid w:val="00701454"/>
    <w:rsid w:val="007107C2"/>
    <w:rsid w:val="00711CA6"/>
    <w:rsid w:val="00713941"/>
    <w:rsid w:val="0072021A"/>
    <w:rsid w:val="00721A73"/>
    <w:rsid w:val="007300E5"/>
    <w:rsid w:val="00731F7E"/>
    <w:rsid w:val="00736D46"/>
    <w:rsid w:val="00743005"/>
    <w:rsid w:val="0074320A"/>
    <w:rsid w:val="0074472A"/>
    <w:rsid w:val="00745BD7"/>
    <w:rsid w:val="00747678"/>
    <w:rsid w:val="00750BF2"/>
    <w:rsid w:val="007514C4"/>
    <w:rsid w:val="007568F7"/>
    <w:rsid w:val="00757493"/>
    <w:rsid w:val="00757648"/>
    <w:rsid w:val="00760B31"/>
    <w:rsid w:val="0076333F"/>
    <w:rsid w:val="00770420"/>
    <w:rsid w:val="00771BAA"/>
    <w:rsid w:val="00790D15"/>
    <w:rsid w:val="00791323"/>
    <w:rsid w:val="007947EC"/>
    <w:rsid w:val="00797C38"/>
    <w:rsid w:val="007A2026"/>
    <w:rsid w:val="007A4350"/>
    <w:rsid w:val="007B4A05"/>
    <w:rsid w:val="007B4F59"/>
    <w:rsid w:val="007B55AD"/>
    <w:rsid w:val="007B6761"/>
    <w:rsid w:val="007B679A"/>
    <w:rsid w:val="007B742E"/>
    <w:rsid w:val="007C6A84"/>
    <w:rsid w:val="007C6A89"/>
    <w:rsid w:val="007D2E7C"/>
    <w:rsid w:val="007D5FF9"/>
    <w:rsid w:val="007D6859"/>
    <w:rsid w:val="007E562C"/>
    <w:rsid w:val="007E63E8"/>
    <w:rsid w:val="007E74BE"/>
    <w:rsid w:val="007E7BE6"/>
    <w:rsid w:val="007F4743"/>
    <w:rsid w:val="00800955"/>
    <w:rsid w:val="00802398"/>
    <w:rsid w:val="00804C75"/>
    <w:rsid w:val="008058C3"/>
    <w:rsid w:val="00806C22"/>
    <w:rsid w:val="0081393D"/>
    <w:rsid w:val="00826F06"/>
    <w:rsid w:val="00827263"/>
    <w:rsid w:val="00827907"/>
    <w:rsid w:val="00827A3A"/>
    <w:rsid w:val="00832925"/>
    <w:rsid w:val="00833BB8"/>
    <w:rsid w:val="008349B0"/>
    <w:rsid w:val="008365EA"/>
    <w:rsid w:val="0084166E"/>
    <w:rsid w:val="00845BE8"/>
    <w:rsid w:val="00845F9D"/>
    <w:rsid w:val="00850BD3"/>
    <w:rsid w:val="00850FD7"/>
    <w:rsid w:val="00854440"/>
    <w:rsid w:val="00855469"/>
    <w:rsid w:val="008561A0"/>
    <w:rsid w:val="00860E8E"/>
    <w:rsid w:val="00862101"/>
    <w:rsid w:val="00863BAD"/>
    <w:rsid w:val="0086532C"/>
    <w:rsid w:val="0086579B"/>
    <w:rsid w:val="00877BF4"/>
    <w:rsid w:val="0088155B"/>
    <w:rsid w:val="00881A15"/>
    <w:rsid w:val="00883F7D"/>
    <w:rsid w:val="00885446"/>
    <w:rsid w:val="00887405"/>
    <w:rsid w:val="008918B1"/>
    <w:rsid w:val="00892323"/>
    <w:rsid w:val="00893F31"/>
    <w:rsid w:val="008A2A87"/>
    <w:rsid w:val="008A429B"/>
    <w:rsid w:val="008B0331"/>
    <w:rsid w:val="008B130C"/>
    <w:rsid w:val="008B4979"/>
    <w:rsid w:val="008B5458"/>
    <w:rsid w:val="008B5E7F"/>
    <w:rsid w:val="008B6EBD"/>
    <w:rsid w:val="008C124D"/>
    <w:rsid w:val="008C1F8D"/>
    <w:rsid w:val="008C21E5"/>
    <w:rsid w:val="008C722E"/>
    <w:rsid w:val="008C7E4B"/>
    <w:rsid w:val="008D0240"/>
    <w:rsid w:val="008D3D9C"/>
    <w:rsid w:val="008D5F5B"/>
    <w:rsid w:val="008E1C0E"/>
    <w:rsid w:val="008E596D"/>
    <w:rsid w:val="008F0FEE"/>
    <w:rsid w:val="008F1C79"/>
    <w:rsid w:val="008F593A"/>
    <w:rsid w:val="008F5B8F"/>
    <w:rsid w:val="00901691"/>
    <w:rsid w:val="00902982"/>
    <w:rsid w:val="00905938"/>
    <w:rsid w:val="0091098E"/>
    <w:rsid w:val="00916A76"/>
    <w:rsid w:val="009214FB"/>
    <w:rsid w:val="0092227D"/>
    <w:rsid w:val="00924D1A"/>
    <w:rsid w:val="00925DDF"/>
    <w:rsid w:val="00933CF1"/>
    <w:rsid w:val="00940544"/>
    <w:rsid w:val="00940622"/>
    <w:rsid w:val="00943B6B"/>
    <w:rsid w:val="0096084B"/>
    <w:rsid w:val="00960B12"/>
    <w:rsid w:val="00960C9E"/>
    <w:rsid w:val="00962D36"/>
    <w:rsid w:val="009640DA"/>
    <w:rsid w:val="00966373"/>
    <w:rsid w:val="00975EF1"/>
    <w:rsid w:val="00976A8B"/>
    <w:rsid w:val="00983EB0"/>
    <w:rsid w:val="009851B9"/>
    <w:rsid w:val="009856DE"/>
    <w:rsid w:val="0098615E"/>
    <w:rsid w:val="00986A36"/>
    <w:rsid w:val="00987F2F"/>
    <w:rsid w:val="0099547B"/>
    <w:rsid w:val="00995D2F"/>
    <w:rsid w:val="009A0C12"/>
    <w:rsid w:val="009A0D14"/>
    <w:rsid w:val="009A1D07"/>
    <w:rsid w:val="009A431D"/>
    <w:rsid w:val="009A5651"/>
    <w:rsid w:val="009A5A0D"/>
    <w:rsid w:val="009A6BF3"/>
    <w:rsid w:val="009B002E"/>
    <w:rsid w:val="009B2535"/>
    <w:rsid w:val="009B4559"/>
    <w:rsid w:val="009B4AD7"/>
    <w:rsid w:val="009B5B93"/>
    <w:rsid w:val="009C0A75"/>
    <w:rsid w:val="009C328D"/>
    <w:rsid w:val="009C3A32"/>
    <w:rsid w:val="009C4858"/>
    <w:rsid w:val="009C60DA"/>
    <w:rsid w:val="009D1DB0"/>
    <w:rsid w:val="009D2931"/>
    <w:rsid w:val="009D299A"/>
    <w:rsid w:val="009D2EAB"/>
    <w:rsid w:val="009D3465"/>
    <w:rsid w:val="009D7ABE"/>
    <w:rsid w:val="009F6BC2"/>
    <w:rsid w:val="00A00546"/>
    <w:rsid w:val="00A012FF"/>
    <w:rsid w:val="00A01ED2"/>
    <w:rsid w:val="00A104DF"/>
    <w:rsid w:val="00A150F5"/>
    <w:rsid w:val="00A1662E"/>
    <w:rsid w:val="00A235D1"/>
    <w:rsid w:val="00A26007"/>
    <w:rsid w:val="00A27AC7"/>
    <w:rsid w:val="00A27F6F"/>
    <w:rsid w:val="00A30AA3"/>
    <w:rsid w:val="00A31BF9"/>
    <w:rsid w:val="00A354BE"/>
    <w:rsid w:val="00A408B2"/>
    <w:rsid w:val="00A41753"/>
    <w:rsid w:val="00A44F0E"/>
    <w:rsid w:val="00A50DC6"/>
    <w:rsid w:val="00A53C29"/>
    <w:rsid w:val="00A55069"/>
    <w:rsid w:val="00A5574D"/>
    <w:rsid w:val="00A61E33"/>
    <w:rsid w:val="00A64837"/>
    <w:rsid w:val="00A71401"/>
    <w:rsid w:val="00A72D4D"/>
    <w:rsid w:val="00A7445C"/>
    <w:rsid w:val="00A75FD7"/>
    <w:rsid w:val="00A7702C"/>
    <w:rsid w:val="00A80635"/>
    <w:rsid w:val="00A82F86"/>
    <w:rsid w:val="00A92863"/>
    <w:rsid w:val="00A96B30"/>
    <w:rsid w:val="00AA0E64"/>
    <w:rsid w:val="00AA25A0"/>
    <w:rsid w:val="00AA39BA"/>
    <w:rsid w:val="00AA477E"/>
    <w:rsid w:val="00AA5A18"/>
    <w:rsid w:val="00AA69DA"/>
    <w:rsid w:val="00AA6D27"/>
    <w:rsid w:val="00AA7DC8"/>
    <w:rsid w:val="00AB1891"/>
    <w:rsid w:val="00AB6D92"/>
    <w:rsid w:val="00AC0253"/>
    <w:rsid w:val="00AC1EB8"/>
    <w:rsid w:val="00AC2154"/>
    <w:rsid w:val="00AC5936"/>
    <w:rsid w:val="00AC5E86"/>
    <w:rsid w:val="00AC7325"/>
    <w:rsid w:val="00AC7692"/>
    <w:rsid w:val="00AD216A"/>
    <w:rsid w:val="00AD3A0C"/>
    <w:rsid w:val="00AD70DE"/>
    <w:rsid w:val="00AE04EA"/>
    <w:rsid w:val="00AE34BD"/>
    <w:rsid w:val="00AE4AB8"/>
    <w:rsid w:val="00AE7470"/>
    <w:rsid w:val="00AF196C"/>
    <w:rsid w:val="00AF3D39"/>
    <w:rsid w:val="00AF531C"/>
    <w:rsid w:val="00B03BBC"/>
    <w:rsid w:val="00B051A4"/>
    <w:rsid w:val="00B072E5"/>
    <w:rsid w:val="00B1090D"/>
    <w:rsid w:val="00B10C47"/>
    <w:rsid w:val="00B1164E"/>
    <w:rsid w:val="00B11C81"/>
    <w:rsid w:val="00B1290F"/>
    <w:rsid w:val="00B12C2D"/>
    <w:rsid w:val="00B14AAD"/>
    <w:rsid w:val="00B1637C"/>
    <w:rsid w:val="00B17278"/>
    <w:rsid w:val="00B2038A"/>
    <w:rsid w:val="00B213A9"/>
    <w:rsid w:val="00B2298B"/>
    <w:rsid w:val="00B24CAB"/>
    <w:rsid w:val="00B2544E"/>
    <w:rsid w:val="00B256F1"/>
    <w:rsid w:val="00B261C9"/>
    <w:rsid w:val="00B267CE"/>
    <w:rsid w:val="00B31231"/>
    <w:rsid w:val="00B3168A"/>
    <w:rsid w:val="00B33F5A"/>
    <w:rsid w:val="00B35437"/>
    <w:rsid w:val="00B42EB1"/>
    <w:rsid w:val="00B44A20"/>
    <w:rsid w:val="00B44EFB"/>
    <w:rsid w:val="00B53137"/>
    <w:rsid w:val="00B5364E"/>
    <w:rsid w:val="00B54196"/>
    <w:rsid w:val="00B6295E"/>
    <w:rsid w:val="00B70AAF"/>
    <w:rsid w:val="00B72EAF"/>
    <w:rsid w:val="00B73177"/>
    <w:rsid w:val="00B77A5A"/>
    <w:rsid w:val="00B803FE"/>
    <w:rsid w:val="00B818EF"/>
    <w:rsid w:val="00B84E21"/>
    <w:rsid w:val="00B93B42"/>
    <w:rsid w:val="00B966F5"/>
    <w:rsid w:val="00BB0503"/>
    <w:rsid w:val="00BB2E8A"/>
    <w:rsid w:val="00BB3190"/>
    <w:rsid w:val="00BB3713"/>
    <w:rsid w:val="00BB72BE"/>
    <w:rsid w:val="00BC2D44"/>
    <w:rsid w:val="00BC2DBA"/>
    <w:rsid w:val="00BD0944"/>
    <w:rsid w:val="00BD1531"/>
    <w:rsid w:val="00BD54BB"/>
    <w:rsid w:val="00BE2B3E"/>
    <w:rsid w:val="00BE2C8B"/>
    <w:rsid w:val="00BE4B5C"/>
    <w:rsid w:val="00BF12CB"/>
    <w:rsid w:val="00BF3438"/>
    <w:rsid w:val="00BF6750"/>
    <w:rsid w:val="00C01B2C"/>
    <w:rsid w:val="00C01C45"/>
    <w:rsid w:val="00C01EED"/>
    <w:rsid w:val="00C03063"/>
    <w:rsid w:val="00C129D9"/>
    <w:rsid w:val="00C135CB"/>
    <w:rsid w:val="00C14C54"/>
    <w:rsid w:val="00C1525F"/>
    <w:rsid w:val="00C167B8"/>
    <w:rsid w:val="00C171A0"/>
    <w:rsid w:val="00C230A2"/>
    <w:rsid w:val="00C23BDC"/>
    <w:rsid w:val="00C2608A"/>
    <w:rsid w:val="00C27F4E"/>
    <w:rsid w:val="00C3072D"/>
    <w:rsid w:val="00C31FA9"/>
    <w:rsid w:val="00C35761"/>
    <w:rsid w:val="00C357E3"/>
    <w:rsid w:val="00C4611C"/>
    <w:rsid w:val="00C47392"/>
    <w:rsid w:val="00C531CD"/>
    <w:rsid w:val="00C53DDF"/>
    <w:rsid w:val="00C5522E"/>
    <w:rsid w:val="00C63CC5"/>
    <w:rsid w:val="00C64F22"/>
    <w:rsid w:val="00C65443"/>
    <w:rsid w:val="00C70071"/>
    <w:rsid w:val="00C72466"/>
    <w:rsid w:val="00C748DD"/>
    <w:rsid w:val="00C76662"/>
    <w:rsid w:val="00C84751"/>
    <w:rsid w:val="00C97F7B"/>
    <w:rsid w:val="00CA103F"/>
    <w:rsid w:val="00CA2B8E"/>
    <w:rsid w:val="00CA4F11"/>
    <w:rsid w:val="00CA5EB8"/>
    <w:rsid w:val="00CA691C"/>
    <w:rsid w:val="00CB33AF"/>
    <w:rsid w:val="00CB5C2D"/>
    <w:rsid w:val="00CB63E5"/>
    <w:rsid w:val="00CB7C1F"/>
    <w:rsid w:val="00CC0375"/>
    <w:rsid w:val="00CC078D"/>
    <w:rsid w:val="00CC0CFF"/>
    <w:rsid w:val="00CC5B42"/>
    <w:rsid w:val="00CE1A29"/>
    <w:rsid w:val="00CE25E5"/>
    <w:rsid w:val="00CE76DE"/>
    <w:rsid w:val="00CE7A0B"/>
    <w:rsid w:val="00CF05BB"/>
    <w:rsid w:val="00CF2D70"/>
    <w:rsid w:val="00D049D5"/>
    <w:rsid w:val="00D04D75"/>
    <w:rsid w:val="00D057C3"/>
    <w:rsid w:val="00D07FD6"/>
    <w:rsid w:val="00D123EC"/>
    <w:rsid w:val="00D13AF4"/>
    <w:rsid w:val="00D14ECD"/>
    <w:rsid w:val="00D14F55"/>
    <w:rsid w:val="00D15424"/>
    <w:rsid w:val="00D179F0"/>
    <w:rsid w:val="00D214F4"/>
    <w:rsid w:val="00D2467E"/>
    <w:rsid w:val="00D257EC"/>
    <w:rsid w:val="00D30F64"/>
    <w:rsid w:val="00D31CC7"/>
    <w:rsid w:val="00D323CC"/>
    <w:rsid w:val="00D32CA1"/>
    <w:rsid w:val="00D34D37"/>
    <w:rsid w:val="00D40C24"/>
    <w:rsid w:val="00D413AD"/>
    <w:rsid w:val="00D426B7"/>
    <w:rsid w:val="00D43884"/>
    <w:rsid w:val="00D51A99"/>
    <w:rsid w:val="00D60B65"/>
    <w:rsid w:val="00D63B1D"/>
    <w:rsid w:val="00D63C98"/>
    <w:rsid w:val="00D658A6"/>
    <w:rsid w:val="00D66102"/>
    <w:rsid w:val="00D67E8A"/>
    <w:rsid w:val="00D72FB3"/>
    <w:rsid w:val="00D748E5"/>
    <w:rsid w:val="00D7517A"/>
    <w:rsid w:val="00D754CE"/>
    <w:rsid w:val="00D77D4C"/>
    <w:rsid w:val="00D83E1D"/>
    <w:rsid w:val="00D900D8"/>
    <w:rsid w:val="00D90FEB"/>
    <w:rsid w:val="00D91E24"/>
    <w:rsid w:val="00D954C7"/>
    <w:rsid w:val="00D96396"/>
    <w:rsid w:val="00DA0AD9"/>
    <w:rsid w:val="00DA5F65"/>
    <w:rsid w:val="00DA6E72"/>
    <w:rsid w:val="00DB14CA"/>
    <w:rsid w:val="00DB3171"/>
    <w:rsid w:val="00DB50F4"/>
    <w:rsid w:val="00DC0BEC"/>
    <w:rsid w:val="00DC1DB2"/>
    <w:rsid w:val="00DC6097"/>
    <w:rsid w:val="00DC7F4A"/>
    <w:rsid w:val="00DD0320"/>
    <w:rsid w:val="00DD24E8"/>
    <w:rsid w:val="00DD27AC"/>
    <w:rsid w:val="00DD35B7"/>
    <w:rsid w:val="00DD572E"/>
    <w:rsid w:val="00DD593E"/>
    <w:rsid w:val="00DD6FAC"/>
    <w:rsid w:val="00DD7F4B"/>
    <w:rsid w:val="00DE2D6C"/>
    <w:rsid w:val="00DE2FED"/>
    <w:rsid w:val="00DE30B7"/>
    <w:rsid w:val="00DE33DB"/>
    <w:rsid w:val="00DE36E9"/>
    <w:rsid w:val="00DE3E86"/>
    <w:rsid w:val="00DF06CF"/>
    <w:rsid w:val="00DF0C55"/>
    <w:rsid w:val="00DF526B"/>
    <w:rsid w:val="00DF6EBE"/>
    <w:rsid w:val="00E00DC5"/>
    <w:rsid w:val="00E02BD1"/>
    <w:rsid w:val="00E074A3"/>
    <w:rsid w:val="00E110CD"/>
    <w:rsid w:val="00E1117F"/>
    <w:rsid w:val="00E15F70"/>
    <w:rsid w:val="00E16C9F"/>
    <w:rsid w:val="00E20391"/>
    <w:rsid w:val="00E20C0B"/>
    <w:rsid w:val="00E224E9"/>
    <w:rsid w:val="00E236F7"/>
    <w:rsid w:val="00E32E2E"/>
    <w:rsid w:val="00E334C7"/>
    <w:rsid w:val="00E34F93"/>
    <w:rsid w:val="00E44BFB"/>
    <w:rsid w:val="00E51649"/>
    <w:rsid w:val="00E54D06"/>
    <w:rsid w:val="00E54D73"/>
    <w:rsid w:val="00E55870"/>
    <w:rsid w:val="00E67A55"/>
    <w:rsid w:val="00E7000B"/>
    <w:rsid w:val="00E74897"/>
    <w:rsid w:val="00E755F5"/>
    <w:rsid w:val="00E771C2"/>
    <w:rsid w:val="00E777E8"/>
    <w:rsid w:val="00E77FCF"/>
    <w:rsid w:val="00E8134E"/>
    <w:rsid w:val="00E84464"/>
    <w:rsid w:val="00E846E8"/>
    <w:rsid w:val="00E8533D"/>
    <w:rsid w:val="00E854CD"/>
    <w:rsid w:val="00E94798"/>
    <w:rsid w:val="00EA1B62"/>
    <w:rsid w:val="00EA5739"/>
    <w:rsid w:val="00EB478B"/>
    <w:rsid w:val="00EB5ACF"/>
    <w:rsid w:val="00EB67C2"/>
    <w:rsid w:val="00EC0374"/>
    <w:rsid w:val="00EC0C1D"/>
    <w:rsid w:val="00EC407E"/>
    <w:rsid w:val="00EC43B8"/>
    <w:rsid w:val="00EC5129"/>
    <w:rsid w:val="00ED4DAC"/>
    <w:rsid w:val="00ED5EC5"/>
    <w:rsid w:val="00EE09C6"/>
    <w:rsid w:val="00EE2479"/>
    <w:rsid w:val="00EE5FAA"/>
    <w:rsid w:val="00EF0483"/>
    <w:rsid w:val="00EF3070"/>
    <w:rsid w:val="00EF717A"/>
    <w:rsid w:val="00F039D1"/>
    <w:rsid w:val="00F03F2E"/>
    <w:rsid w:val="00F04A36"/>
    <w:rsid w:val="00F04BC7"/>
    <w:rsid w:val="00F063F6"/>
    <w:rsid w:val="00F1173D"/>
    <w:rsid w:val="00F12685"/>
    <w:rsid w:val="00F228AC"/>
    <w:rsid w:val="00F27287"/>
    <w:rsid w:val="00F2793E"/>
    <w:rsid w:val="00F30520"/>
    <w:rsid w:val="00F32F25"/>
    <w:rsid w:val="00F350B5"/>
    <w:rsid w:val="00F362DE"/>
    <w:rsid w:val="00F36EB6"/>
    <w:rsid w:val="00F37FE2"/>
    <w:rsid w:val="00F40108"/>
    <w:rsid w:val="00F40FCB"/>
    <w:rsid w:val="00F42BCC"/>
    <w:rsid w:val="00F44BBE"/>
    <w:rsid w:val="00F47B05"/>
    <w:rsid w:val="00F5070E"/>
    <w:rsid w:val="00F53FE4"/>
    <w:rsid w:val="00F55835"/>
    <w:rsid w:val="00F62516"/>
    <w:rsid w:val="00F7476A"/>
    <w:rsid w:val="00F7495B"/>
    <w:rsid w:val="00F74F47"/>
    <w:rsid w:val="00F75AC5"/>
    <w:rsid w:val="00F84352"/>
    <w:rsid w:val="00F84E16"/>
    <w:rsid w:val="00F852D5"/>
    <w:rsid w:val="00F856E5"/>
    <w:rsid w:val="00F91985"/>
    <w:rsid w:val="00FA319D"/>
    <w:rsid w:val="00FA64ED"/>
    <w:rsid w:val="00FA75C2"/>
    <w:rsid w:val="00FB0F62"/>
    <w:rsid w:val="00FB1E6C"/>
    <w:rsid w:val="00FB2EE5"/>
    <w:rsid w:val="00FB36AC"/>
    <w:rsid w:val="00FB3B6F"/>
    <w:rsid w:val="00FB6A5A"/>
    <w:rsid w:val="00FC214A"/>
    <w:rsid w:val="00FC57D9"/>
    <w:rsid w:val="00FD114A"/>
    <w:rsid w:val="00FD1B54"/>
    <w:rsid w:val="00FD2A8F"/>
    <w:rsid w:val="00FD4D9E"/>
    <w:rsid w:val="00FD6541"/>
    <w:rsid w:val="00FE12E8"/>
    <w:rsid w:val="00FE3A56"/>
    <w:rsid w:val="00FE7806"/>
    <w:rsid w:val="00FF48A0"/>
    <w:rsid w:val="00FF61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83E03"/>
  <w15:docId w15:val="{0ED19C5A-B662-4C6D-9A2B-D95E5A261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21A"/>
    <w:pPr>
      <w:spacing w:after="0" w:line="240" w:lineRule="auto"/>
      <w:jc w:val="both"/>
    </w:pPr>
  </w:style>
  <w:style w:type="paragraph" w:styleId="Titre1">
    <w:name w:val="heading 1"/>
    <w:aliases w:val="Titre 1tamarins,ARTICLE GM.1- QUALITE,I.,CHAP1,CHAPITRE,ARTICLE,bobT1,Titre 1 Car Car,Pièce,TITRE1,Chapitre,TITRE 1 + Droite :  8,5 cm,Avant : 25 pt,Après : 12 pt,Haut: (Simp...,Chapitre1,Chapitre2,Chapitre3,Chapitre4,Chapitre5,Chapitre6"/>
    <w:basedOn w:val="Normal"/>
    <w:next w:val="Titre2"/>
    <w:link w:val="Titre1Car"/>
    <w:qFormat/>
    <w:rsid w:val="0055405B"/>
    <w:pPr>
      <w:keepNext/>
      <w:keepLines/>
      <w:numPr>
        <w:numId w:val="1"/>
      </w:numPr>
      <w:pBdr>
        <w:bottom w:val="single" w:sz="4" w:space="1" w:color="2E4D5E"/>
      </w:pBdr>
      <w:suppressAutoHyphens/>
      <w:spacing w:after="240"/>
      <w:ind w:hanging="644"/>
      <w:outlineLvl w:val="0"/>
    </w:pPr>
    <w:rPr>
      <w:rFonts w:ascii="Calibri" w:eastAsia="Times New Roman" w:hAnsi="Calibri" w:cs="Calibri"/>
      <w:b/>
      <w:bCs/>
      <w:color w:val="31849B"/>
      <w:sz w:val="36"/>
      <w:szCs w:val="36"/>
      <w:lang w:eastAsia="ar-SA"/>
    </w:rPr>
  </w:style>
  <w:style w:type="paragraph" w:styleId="Titre2">
    <w:name w:val="heading 2"/>
    <w:aliases w:val="sous-chapitre,I.1.,CHAP2,CH-01-,heading2,Titre 2 sous chapitre,Sous-Titre,T2,titre de pièce,Titre 2 re,/titres paragraphes,Chpt,Tend_Überschrift 2,new,titre 2,charte T2,Titre 2 (niveau de la puce),Arial 12 Fett Kursiv,ASAPHeading 2"/>
    <w:basedOn w:val="Titre1"/>
    <w:next w:val="Titre3"/>
    <w:link w:val="Titre2Car"/>
    <w:unhideWhenUsed/>
    <w:qFormat/>
    <w:rsid w:val="0055405B"/>
    <w:pPr>
      <w:numPr>
        <w:ilvl w:val="1"/>
      </w:numPr>
      <w:pBdr>
        <w:bottom w:val="none" w:sz="0" w:space="0" w:color="auto"/>
      </w:pBdr>
      <w:spacing w:after="120"/>
      <w:ind w:left="426"/>
      <w:outlineLvl w:val="1"/>
    </w:pPr>
    <w:rPr>
      <w:bCs w:val="0"/>
      <w:color w:val="auto"/>
      <w:sz w:val="28"/>
      <w:szCs w:val="28"/>
    </w:rPr>
  </w:style>
  <w:style w:type="paragraph" w:styleId="Titre3">
    <w:name w:val="heading 3"/>
    <w:aliases w:val="Section,T3,Titre 31,Level 1 - 1,I.1.1.,CHAP3,CH-01-01,Titre 3 Car Car Car,Titre 3 Car Car,enumération a),Titre 3 section,InterTitre,Sous titre de pièce,Titre 3 re,Sec,Centered,Section + Gauche,6 cm,Avant : 24 pt + Gau...,Gauche :  0 cm,hd3,h3"/>
    <w:basedOn w:val="Titre2"/>
    <w:next w:val="Normal"/>
    <w:link w:val="Titre3Car"/>
    <w:autoRedefine/>
    <w:unhideWhenUsed/>
    <w:qFormat/>
    <w:rsid w:val="0072021A"/>
    <w:pPr>
      <w:keepNext w:val="0"/>
      <w:keepLines w:val="0"/>
      <w:numPr>
        <w:ilvl w:val="0"/>
        <w:numId w:val="0"/>
      </w:numPr>
      <w:contextualSpacing/>
      <w:jc w:val="left"/>
      <w:outlineLvl w:val="2"/>
    </w:pPr>
    <w:rPr>
      <w:spacing w:val="-1"/>
      <w:szCs w:val="22"/>
    </w:rPr>
  </w:style>
  <w:style w:type="paragraph" w:styleId="Titre4">
    <w:name w:val="heading 4"/>
    <w:aliases w:val="TITRE,Titre 4 Tamarins,Sous-Section,Titre 4 Car Car Car Car Car,Titre 4 re,Titre 4 sous section,Sous-InterTitre,Section de pièce,Sous-Sectipson,MainPara,Centred,Cen.,T4,Sous-Sectipson + Gauche :  0 cm,Premiè...,Première ligne : 0 cm...,hd4"/>
    <w:basedOn w:val="Normal"/>
    <w:next w:val="Normal"/>
    <w:link w:val="Titre4Car"/>
    <w:unhideWhenUsed/>
    <w:qFormat/>
    <w:rsid w:val="00FA75C2"/>
    <w:pPr>
      <w:spacing w:line="20" w:lineRule="atLeast"/>
      <w:outlineLvl w:val="3"/>
    </w:pPr>
    <w:rPr>
      <w:b/>
      <w:szCs w:val="24"/>
      <w:u w:val="single"/>
    </w:rPr>
  </w:style>
  <w:style w:type="paragraph" w:styleId="Titre5">
    <w:name w:val="heading 5"/>
    <w:aliases w:val="sous section de pièce,Side,Article,Roman list,Lev 5,5 sub-bullet,sb,H5,Titre 1.1111,Aston T5,(Shift Ctrl 5),DO NOT USE_h5,h5,Block Label,T5,a),NCS-H5,Level 3 - i,Chapitre 1.1.1.1.,niveau 5,Sous-chapitre (niveau 4),Org Heading 3,Titre51,t5,H51"/>
    <w:basedOn w:val="Normal"/>
    <w:next w:val="Normal"/>
    <w:link w:val="Titre5Car"/>
    <w:unhideWhenUsed/>
    <w:qFormat/>
    <w:rsid w:val="00EC43B8"/>
    <w:pPr>
      <w:outlineLvl w:val="4"/>
    </w:pPr>
    <w:rPr>
      <w:szCs w:val="24"/>
    </w:rPr>
  </w:style>
  <w:style w:type="paragraph" w:styleId="Titre6">
    <w:name w:val="heading 6"/>
    <w:aliases w:val="Alinéa,Bullet list,Lev 6,sub-dash,sd,5,H6,Annexe1,Aston T6,(Shift Ctrl 6),DO NOT USE_h6,Niveau 6,Niveau6,Legal Level 1.,6,Appendix,Annexe,h6,appendix flysheet,Renvoi Noir,Ref Heading 3,rh3,Ref Heading 31,rh31,H61,Third Subheading,Edf Titre 6"/>
    <w:basedOn w:val="Normal"/>
    <w:next w:val="Normal"/>
    <w:link w:val="Titre6Car"/>
    <w:unhideWhenUsed/>
    <w:qFormat/>
    <w:rsid w:val="00B10C47"/>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aliases w:val="Index tableaux,letter list,lettered list,Lev 7,H7,Annexe2,Aston T7,(Shift Ctrl 7),T7,1.2.3.4.5.6.7.,Legal Level 1.1.,L7,Annexe 1,figure caption,Renvoi Bleu,Edf Titre 7,Heading 7 CFMU,Chapitre niveau 7,nul,h7,Do Not Use3,7,ASAPHeading 7,req3"/>
    <w:basedOn w:val="Normal"/>
    <w:next w:val="Normal"/>
    <w:link w:val="Titre7Car"/>
    <w:autoRedefine/>
    <w:unhideWhenUsed/>
    <w:qFormat/>
    <w:rsid w:val="00B10C47"/>
    <w:pPr>
      <w:keepNext/>
      <w:keepLines/>
      <w:spacing w:after="120"/>
      <w:jc w:val="center"/>
      <w:outlineLvl w:val="6"/>
    </w:pPr>
    <w:rPr>
      <w:rFonts w:eastAsiaTheme="majorEastAsia" w:cstheme="majorBidi"/>
      <w:i/>
      <w:iCs/>
    </w:rPr>
  </w:style>
  <w:style w:type="paragraph" w:styleId="Titre8">
    <w:name w:val="heading 8"/>
    <w:aliases w:val="Lev 8,Center Bold,action,Annexe3,Aston Légende,t,Text,T8,text,Legal Level 1.1.1.,Annexe 2,table caption,Renvoi Rouge,Edf Titre 8,Heading 8 CFMU,Chapitre niveau 8,h8,Do Not Use2,Annexe 31,Annexe 32,Annexe 33,Annexe 34, action,Heading 8,heading 8"/>
    <w:basedOn w:val="Normal"/>
    <w:next w:val="Normal"/>
    <w:link w:val="Titre8Car"/>
    <w:qFormat/>
    <w:rsid w:val="00C70071"/>
    <w:pPr>
      <w:tabs>
        <w:tab w:val="num" w:pos="4559"/>
      </w:tabs>
      <w:spacing w:before="120" w:line="288" w:lineRule="auto"/>
      <w:ind w:left="4559" w:hanging="1440"/>
      <w:outlineLvl w:val="7"/>
    </w:pPr>
    <w:rPr>
      <w:rFonts w:ascii="Arial" w:eastAsia="Times New Roman" w:hAnsi="Arial" w:cs="Times New Roman"/>
      <w:sz w:val="20"/>
      <w:szCs w:val="24"/>
      <w:lang w:eastAsia="fr-FR"/>
    </w:rPr>
  </w:style>
  <w:style w:type="paragraph" w:styleId="Titre9">
    <w:name w:val="heading 9"/>
    <w:aliases w:val="Heading 9-paranum,Lev 9,progress,Annexe4, progress,App Heading,Legal Level 1.1.1.1.,Annexe 3,Renvoi Vert,Edf Titre 9,Heading 9 CFMU,Chapitre niveau 9,h9,RFP Reference,Heading 9,Do Not Use1,titre l1c1,titre l1c11,titre l1c12,titre l1c13,Annexe 4"/>
    <w:basedOn w:val="Normal"/>
    <w:next w:val="Normal"/>
    <w:link w:val="Titre9Car"/>
    <w:qFormat/>
    <w:rsid w:val="00C70071"/>
    <w:pPr>
      <w:tabs>
        <w:tab w:val="num" w:pos="4703"/>
      </w:tabs>
      <w:spacing w:before="240" w:after="60" w:line="288" w:lineRule="auto"/>
      <w:ind w:left="4703" w:hanging="1584"/>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tamarins Car,ARTICLE GM.1- QUALITE Car,I. Car,CHAP1 Car,CHAPITRE Car,ARTICLE Car,bobT1 Car,Titre 1 Car Car Car,Pièce Car,TITRE1 Car,Chapitre Car,TITRE 1 + Droite :  8 Car,5 cm Car,Avant : 25 pt Car,Après : 12 pt Car,Haut: (Simp... Car"/>
    <w:basedOn w:val="Policepardfaut"/>
    <w:link w:val="Titre1"/>
    <w:rsid w:val="0055405B"/>
    <w:rPr>
      <w:rFonts w:ascii="Calibri" w:eastAsia="Times New Roman" w:hAnsi="Calibri" w:cs="Calibri"/>
      <w:b/>
      <w:bCs/>
      <w:color w:val="31849B"/>
      <w:sz w:val="36"/>
      <w:szCs w:val="36"/>
      <w:lang w:eastAsia="ar-SA"/>
    </w:rPr>
  </w:style>
  <w:style w:type="character" w:customStyle="1" w:styleId="Titre2Car">
    <w:name w:val="Titre 2 Car"/>
    <w:aliases w:val="sous-chapitre Car,I.1. Car,CHAP2 Car,CH-01- Car,heading2 Car,Titre 2 sous chapitre Car,Sous-Titre Car,T2 Car,titre de pièce Car,Titre 2 re Car,/titres paragraphes Car,Chpt Car,Tend_Überschrift 2 Car,new Car,titre 2 Car,charte T2 Car"/>
    <w:basedOn w:val="Policepardfaut"/>
    <w:link w:val="Titre2"/>
    <w:rsid w:val="0055405B"/>
    <w:rPr>
      <w:rFonts w:ascii="Calibri" w:eastAsia="Times New Roman" w:hAnsi="Calibri" w:cs="Calibri"/>
      <w:b/>
      <w:sz w:val="28"/>
      <w:szCs w:val="28"/>
      <w:lang w:eastAsia="ar-SA"/>
    </w:rPr>
  </w:style>
  <w:style w:type="character" w:customStyle="1" w:styleId="Titre3Car">
    <w:name w:val="Titre 3 Car"/>
    <w:aliases w:val="Section Car,T3 Car,Titre 31 Car,Level 1 - 1 Car,I.1.1. Car,CHAP3 Car,CH-01-01 Car,Titre 3 Car Car Car Car,Titre 3 Car Car Car1,enumération a) Car,Titre 3 section Car,InterTitre Car,Sous titre de pièce Car,Titre 3 re Car,Sec Car,Centered Car"/>
    <w:basedOn w:val="Policepardfaut"/>
    <w:link w:val="Titre3"/>
    <w:rsid w:val="0072021A"/>
    <w:rPr>
      <w:rFonts w:eastAsiaTheme="majorEastAsia" w:cstheme="majorBidi"/>
      <w:b/>
      <w:caps/>
      <w:spacing w:val="-1"/>
    </w:rPr>
  </w:style>
  <w:style w:type="character" w:customStyle="1" w:styleId="Titre4Car">
    <w:name w:val="Titre 4 Car"/>
    <w:aliases w:val="TITRE Car,Titre 4 Tamarins Car,Sous-Section Car,Titre 4 Car Car Car Car Car Car,Titre 4 re Car,Titre 4 sous section Car,Sous-InterTitre Car,Section de pièce Car,Sous-Sectipson Car,MainPara Car,Centred Car,Cen. Car,T4 Car,Premiè... Car"/>
    <w:basedOn w:val="Policepardfaut"/>
    <w:link w:val="Titre4"/>
    <w:rsid w:val="00FA75C2"/>
    <w:rPr>
      <w:b/>
      <w:sz w:val="24"/>
      <w:szCs w:val="24"/>
      <w:u w:val="single"/>
    </w:rPr>
  </w:style>
  <w:style w:type="character" w:customStyle="1" w:styleId="Titre5Car">
    <w:name w:val="Titre 5 Car"/>
    <w:aliases w:val="sous section de pièce Car,Side Car,Article Car,Roman list Car,Lev 5 Car,5 sub-bullet Car,sb Car,H5 Car,Titre 1.1111 Car,Aston T5 Car,(Shift Ctrl 5) Car,DO NOT USE_h5 Car,h5 Car,Block Label Car,T5 Car,a) Car,NCS-H5 Car,Level 3 - i Car,t5 Car"/>
    <w:basedOn w:val="Policepardfaut"/>
    <w:link w:val="Titre5"/>
    <w:rsid w:val="00EC43B8"/>
    <w:rPr>
      <w:sz w:val="24"/>
      <w:szCs w:val="24"/>
    </w:rPr>
  </w:style>
  <w:style w:type="character" w:customStyle="1" w:styleId="Titre6Car">
    <w:name w:val="Titre 6 Car"/>
    <w:aliases w:val="Alinéa Car,Bullet list Car,Lev 6 Car,sub-dash Car,sd Car,5 Car,H6 Car,Annexe1 Car,Aston T6 Car,(Shift Ctrl 6) Car,DO NOT USE_h6 Car,Niveau 6 Car,Niveau6 Car,Legal Level 1. Car,6 Car,Appendix Car,Annexe Car,h6 Car,appendix flysheet Car"/>
    <w:basedOn w:val="Policepardfaut"/>
    <w:link w:val="Titre6"/>
    <w:rsid w:val="00B10C47"/>
    <w:rPr>
      <w:rFonts w:asciiTheme="majorHAnsi" w:eastAsiaTheme="majorEastAsia" w:hAnsiTheme="majorHAnsi" w:cstheme="majorBidi"/>
      <w:i/>
      <w:iCs/>
      <w:color w:val="243F60" w:themeColor="accent1" w:themeShade="7F"/>
      <w:sz w:val="24"/>
    </w:rPr>
  </w:style>
  <w:style w:type="character" w:customStyle="1" w:styleId="Titre7Car">
    <w:name w:val="Titre 7 Car"/>
    <w:aliases w:val="Index tableaux Car,letter list Car,lettered list Car,Lev 7 Car,H7 Car,Annexe2 Car,Aston T7 Car,(Shift Ctrl 7) Car,T7 Car,1.2.3.4.5.6.7. Car,Legal Level 1.1. Car,L7 Car,Annexe 1 Car,figure caption Car,Renvoi Bleu Car,Edf Titre 7 Car,nul Car"/>
    <w:basedOn w:val="Policepardfaut"/>
    <w:link w:val="Titre7"/>
    <w:rsid w:val="00B10C47"/>
    <w:rPr>
      <w:rFonts w:eastAsiaTheme="majorEastAsia" w:cstheme="majorBidi"/>
      <w:i/>
      <w:iCs/>
      <w:sz w:val="24"/>
    </w:rPr>
  </w:style>
  <w:style w:type="paragraph" w:styleId="Paragraphedeliste">
    <w:name w:val="List Paragraph"/>
    <w:aliases w:val="Puce focus,Contact,Paragraphe de liste 2,6 pt paragraphe carré,calia titre 3,texte de base,Normal bullet 2,Listes,Paragraph,lp1,1st level - Bullet List Paragraph,Lettre d'introduction,Bullet EY,Citation List,Bullets1,Resume Title,A1"/>
    <w:basedOn w:val="Normal"/>
    <w:link w:val="ParagraphedelisteCar"/>
    <w:uiPriority w:val="1"/>
    <w:qFormat/>
    <w:rsid w:val="00EC43B8"/>
    <w:pPr>
      <w:ind w:left="720"/>
      <w:contextualSpacing/>
    </w:pPr>
  </w:style>
  <w:style w:type="character" w:customStyle="1" w:styleId="ParagraphedelisteCar">
    <w:name w:val="Paragraphe de liste Car"/>
    <w:aliases w:val="Puce focus Car,Contact Car,Paragraphe de liste 2 Car,6 pt paragraphe carré Car,calia titre 3 Car,texte de base Car,Normal bullet 2 Car,Listes Car,Paragraph Car,lp1 Car,1st level - Bullet List Paragraph Car,Bullet EY Car,A1 Car"/>
    <w:basedOn w:val="Policepardfaut"/>
    <w:link w:val="Paragraphedeliste"/>
    <w:uiPriority w:val="1"/>
    <w:qFormat/>
    <w:rsid w:val="00EC43B8"/>
    <w:rPr>
      <w:rFonts w:asciiTheme="majorHAnsi" w:hAnsiTheme="majorHAnsi"/>
      <w:sz w:val="24"/>
    </w:rPr>
  </w:style>
  <w:style w:type="paragraph" w:styleId="Titre">
    <w:name w:val="Title"/>
    <w:basedOn w:val="Titre1"/>
    <w:next w:val="Normal"/>
    <w:link w:val="TitreCar"/>
    <w:qFormat/>
    <w:rsid w:val="00EC43B8"/>
    <w:pPr>
      <w:spacing w:after="0" w:line="20" w:lineRule="atLeast"/>
    </w:pPr>
    <w:rPr>
      <w:rFonts w:asciiTheme="majorHAnsi" w:hAnsiTheme="majorHAnsi" w:cstheme="minorBidi"/>
      <w:bCs w:val="0"/>
      <w:caps/>
    </w:rPr>
  </w:style>
  <w:style w:type="character" w:customStyle="1" w:styleId="TitreCar">
    <w:name w:val="Titre Car"/>
    <w:basedOn w:val="Policepardfaut"/>
    <w:link w:val="Titre"/>
    <w:rsid w:val="00EC43B8"/>
    <w:rPr>
      <w:rFonts w:asciiTheme="majorHAnsi" w:eastAsia="Times New Roman" w:hAnsiTheme="majorHAnsi"/>
      <w:b/>
      <w:caps/>
      <w:color w:val="31849B"/>
      <w:sz w:val="36"/>
      <w:szCs w:val="36"/>
      <w:lang w:eastAsia="ar-SA"/>
    </w:rPr>
  </w:style>
  <w:style w:type="paragraph" w:customStyle="1" w:styleId="Normal1">
    <w:name w:val="Normal 1"/>
    <w:basedOn w:val="Normal"/>
    <w:link w:val="Normal1Car3"/>
    <w:rsid w:val="00FA64ED"/>
    <w:pPr>
      <w:spacing w:line="240" w:lineRule="atLeast"/>
      <w:ind w:left="567"/>
    </w:pPr>
    <w:rPr>
      <w:rFonts w:ascii="Times New Roman" w:eastAsia="Times New Roman" w:hAnsi="Times New Roman" w:cs="Times New Roman"/>
      <w:lang w:eastAsia="fr-FR"/>
    </w:rPr>
  </w:style>
  <w:style w:type="paragraph" w:customStyle="1" w:styleId="RETRAIT1">
    <w:name w:val="RETRAIT 1"/>
    <w:basedOn w:val="Normal"/>
    <w:rsid w:val="00FA64ED"/>
    <w:pPr>
      <w:spacing w:line="240" w:lineRule="atLeast"/>
      <w:ind w:left="851" w:hanging="142"/>
    </w:pPr>
    <w:rPr>
      <w:rFonts w:ascii="Times New Roman" w:eastAsia="Times New Roman" w:hAnsi="Times New Roman" w:cs="Times New Roman"/>
      <w:lang w:eastAsia="fr-FR"/>
    </w:rPr>
  </w:style>
  <w:style w:type="paragraph" w:customStyle="1" w:styleId="Liste1">
    <w:name w:val="Liste1"/>
    <w:basedOn w:val="Normal"/>
    <w:rsid w:val="00FA64ED"/>
    <w:pPr>
      <w:numPr>
        <w:numId w:val="2"/>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Times New Roman" w:eastAsia="Times New Roman" w:hAnsi="Times New Roman" w:cs="Arial"/>
      <w:noProof/>
      <w:color w:val="000000"/>
      <w:sz w:val="20"/>
      <w:szCs w:val="20"/>
      <w:shd w:val="clear" w:color="auto" w:fill="FFFFFF"/>
      <w:lang w:val="en-US"/>
    </w:rPr>
  </w:style>
  <w:style w:type="paragraph" w:customStyle="1" w:styleId="Paragraphe">
    <w:name w:val="Paragraphe"/>
    <w:basedOn w:val="Normal"/>
    <w:rsid w:val="00FA64ED"/>
    <w:pPr>
      <w:widowControl w:val="0"/>
      <w:overflowPunct w:val="0"/>
      <w:autoSpaceDE w:val="0"/>
      <w:autoSpaceDN w:val="0"/>
      <w:adjustRightInd w:val="0"/>
      <w:spacing w:before="120"/>
      <w:textAlignment w:val="baseline"/>
    </w:pPr>
    <w:rPr>
      <w:rFonts w:ascii="Calibri" w:eastAsia="Times New Roman" w:hAnsi="Calibri" w:cs="Times New Roman"/>
      <w:szCs w:val="20"/>
      <w:lang w:eastAsia="fr-FR"/>
    </w:rPr>
  </w:style>
  <w:style w:type="paragraph" w:customStyle="1" w:styleId="Paradouble">
    <w:name w:val="Para_double"/>
    <w:basedOn w:val="Paragraphe"/>
    <w:rsid w:val="00FA64ED"/>
    <w:pPr>
      <w:spacing w:after="240"/>
    </w:pPr>
    <w:rPr>
      <w:rFonts w:ascii="Times New Roman" w:hAnsi="Times New Roman"/>
    </w:rPr>
  </w:style>
  <w:style w:type="paragraph" w:customStyle="1" w:styleId="Texte2">
    <w:name w:val="Texte2"/>
    <w:basedOn w:val="Normal"/>
    <w:rsid w:val="00342CC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paragraph" w:customStyle="1" w:styleId="TexteNormal">
    <w:name w:val="TexteNormal"/>
    <w:basedOn w:val="Normal"/>
    <w:rsid w:val="00342CC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Times New Roman" w:eastAsia="Times New Roman" w:hAnsi="Times New Roman" w:cs="Arial"/>
      <w:noProof/>
      <w:color w:val="000000"/>
      <w:sz w:val="20"/>
      <w:szCs w:val="20"/>
      <w:shd w:val="clear" w:color="auto" w:fill="FFFFFF"/>
      <w:lang w:val="en-US"/>
    </w:rPr>
  </w:style>
  <w:style w:type="paragraph" w:customStyle="1" w:styleId="Texte1">
    <w:name w:val="Texte1"/>
    <w:basedOn w:val="TexteNormal"/>
    <w:rsid w:val="00342CC7"/>
    <w:pPr>
      <w:spacing w:before="57"/>
    </w:pPr>
  </w:style>
  <w:style w:type="paragraph" w:customStyle="1" w:styleId="Normal0">
    <w:name w:val="[Normal]"/>
    <w:rsid w:val="00AE4AB8"/>
    <w:pPr>
      <w:spacing w:after="0" w:line="240" w:lineRule="auto"/>
    </w:pPr>
    <w:rPr>
      <w:rFonts w:ascii="Arial" w:eastAsia="Arial" w:hAnsi="Arial" w:cs="Arial"/>
      <w:noProof/>
      <w:sz w:val="24"/>
      <w:szCs w:val="20"/>
      <w:lang w:val="en-US"/>
    </w:rPr>
  </w:style>
  <w:style w:type="paragraph" w:customStyle="1" w:styleId="TitreDocument">
    <w:name w:val="TitreDocument"/>
    <w:basedOn w:val="Normal"/>
    <w:rsid w:val="00B33F5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jc w:val="center"/>
    </w:pPr>
    <w:rPr>
      <w:rFonts w:ascii="Arial" w:eastAsia="Arial" w:hAnsi="Arial" w:cs="Arial"/>
      <w:noProof/>
      <w:color w:val="000000"/>
      <w:sz w:val="40"/>
      <w:szCs w:val="20"/>
      <w:shd w:val="clear" w:color="auto" w:fill="FFFFFF"/>
      <w:lang w:val="en-US"/>
    </w:rPr>
  </w:style>
  <w:style w:type="paragraph" w:customStyle="1" w:styleId="TitreChapitre">
    <w:name w:val="TitreChapitre"/>
    <w:basedOn w:val="Normal"/>
    <w:rsid w:val="00B33F5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jc w:val="center"/>
    </w:pPr>
    <w:rPr>
      <w:rFonts w:ascii="Arial" w:eastAsia="Arial" w:hAnsi="Arial" w:cs="Arial"/>
      <w:noProof/>
      <w:color w:val="000000"/>
      <w:sz w:val="36"/>
      <w:szCs w:val="20"/>
      <w:shd w:val="clear" w:color="auto" w:fill="FFFFFF"/>
      <w:lang w:val="en-US"/>
    </w:rPr>
  </w:style>
  <w:style w:type="paragraph" w:customStyle="1" w:styleId="Note">
    <w:name w:val="Note"/>
    <w:basedOn w:val="TexteNormal"/>
    <w:rsid w:val="00B33F5A"/>
    <w:pPr>
      <w:spacing w:before="57"/>
      <w:ind w:left="284"/>
    </w:pPr>
    <w:rPr>
      <w:rFonts w:ascii="Arial" w:eastAsia="Arial" w:hAnsi="Arial"/>
      <w:sz w:val="16"/>
    </w:rPr>
  </w:style>
  <w:style w:type="paragraph" w:customStyle="1" w:styleId="GRDTITRE">
    <w:name w:val="GRD TITRE"/>
    <w:basedOn w:val="Normal"/>
    <w:next w:val="Titre4"/>
    <w:link w:val="GRDTITRECar"/>
    <w:qFormat/>
    <w:rsid w:val="003A3A4D"/>
    <w:pPr>
      <w:spacing w:after="120"/>
      <w:ind w:left="357" w:hanging="357"/>
    </w:pPr>
    <w:rPr>
      <w:rFonts w:ascii="Cambria" w:hAnsi="Cambria"/>
      <w:b/>
      <w:sz w:val="28"/>
      <w:szCs w:val="24"/>
    </w:rPr>
  </w:style>
  <w:style w:type="character" w:customStyle="1" w:styleId="GRDTITRECar">
    <w:name w:val="GRD TITRE Car"/>
    <w:basedOn w:val="Policepardfaut"/>
    <w:link w:val="GRDTITRE"/>
    <w:rsid w:val="003A3A4D"/>
    <w:rPr>
      <w:rFonts w:ascii="Cambria" w:hAnsi="Cambria"/>
      <w:b/>
      <w:sz w:val="28"/>
      <w:szCs w:val="24"/>
    </w:rPr>
  </w:style>
  <w:style w:type="character" w:styleId="Lienhypertexte">
    <w:name w:val="Hyperlink"/>
    <w:basedOn w:val="Policepardfaut"/>
    <w:uiPriority w:val="99"/>
    <w:unhideWhenUsed/>
    <w:rsid w:val="003A3A4D"/>
    <w:rPr>
      <w:color w:val="0000FF" w:themeColor="hyperlink"/>
      <w:u w:val="single"/>
    </w:rPr>
  </w:style>
  <w:style w:type="paragraph" w:styleId="En-tte">
    <w:name w:val="header"/>
    <w:aliases w:val="En-tête client"/>
    <w:basedOn w:val="Normal"/>
    <w:link w:val="En-tteCar"/>
    <w:uiPriority w:val="99"/>
    <w:unhideWhenUsed/>
    <w:rsid w:val="00C84751"/>
    <w:pPr>
      <w:tabs>
        <w:tab w:val="center" w:pos="4536"/>
        <w:tab w:val="right" w:pos="9072"/>
      </w:tabs>
    </w:pPr>
  </w:style>
  <w:style w:type="character" w:customStyle="1" w:styleId="En-tteCar">
    <w:name w:val="En-tête Car"/>
    <w:aliases w:val="En-tête client Car"/>
    <w:basedOn w:val="Policepardfaut"/>
    <w:link w:val="En-tte"/>
    <w:uiPriority w:val="99"/>
    <w:rsid w:val="00C84751"/>
    <w:rPr>
      <w:sz w:val="24"/>
    </w:rPr>
  </w:style>
  <w:style w:type="paragraph" w:styleId="Pieddepage">
    <w:name w:val="footer"/>
    <w:basedOn w:val="Normal"/>
    <w:link w:val="PieddepageCar"/>
    <w:unhideWhenUsed/>
    <w:rsid w:val="00C84751"/>
    <w:pPr>
      <w:tabs>
        <w:tab w:val="center" w:pos="4536"/>
        <w:tab w:val="right" w:pos="9072"/>
      </w:tabs>
    </w:pPr>
  </w:style>
  <w:style w:type="character" w:customStyle="1" w:styleId="PieddepageCar">
    <w:name w:val="Pied de page Car"/>
    <w:basedOn w:val="Policepardfaut"/>
    <w:link w:val="Pieddepage"/>
    <w:rsid w:val="00C84751"/>
    <w:rPr>
      <w:sz w:val="24"/>
    </w:rPr>
  </w:style>
  <w:style w:type="paragraph" w:customStyle="1" w:styleId="Liste2">
    <w:name w:val="Liste2"/>
    <w:basedOn w:val="Normal0"/>
    <w:rsid w:val="00CB7C1F"/>
    <w:pPr>
      <w:numPr>
        <w:ilvl w:val="1"/>
        <w:numId w:val="3"/>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Times New Roman" w:eastAsia="Times New Roman" w:hAnsi="Times New Roman"/>
      <w:color w:val="000000"/>
      <w:sz w:val="20"/>
      <w:shd w:val="clear" w:color="auto" w:fill="FFFFFF"/>
    </w:rPr>
  </w:style>
  <w:style w:type="paragraph" w:styleId="Textedebulles">
    <w:name w:val="Balloon Text"/>
    <w:basedOn w:val="Normal"/>
    <w:link w:val="TextedebullesCar"/>
    <w:unhideWhenUsed/>
    <w:rsid w:val="00B31231"/>
    <w:rPr>
      <w:rFonts w:ascii="Tahoma" w:hAnsi="Tahoma" w:cs="Tahoma"/>
      <w:sz w:val="16"/>
      <w:szCs w:val="16"/>
    </w:rPr>
  </w:style>
  <w:style w:type="character" w:customStyle="1" w:styleId="TextedebullesCar">
    <w:name w:val="Texte de bulles Car"/>
    <w:basedOn w:val="Policepardfaut"/>
    <w:link w:val="Textedebulles"/>
    <w:rsid w:val="00B31231"/>
    <w:rPr>
      <w:rFonts w:ascii="Tahoma" w:hAnsi="Tahoma" w:cs="Tahoma"/>
      <w:sz w:val="16"/>
      <w:szCs w:val="16"/>
    </w:rPr>
  </w:style>
  <w:style w:type="table" w:styleId="Grilledutableau">
    <w:name w:val="Table Grid"/>
    <w:basedOn w:val="TableauNormal"/>
    <w:uiPriority w:val="59"/>
    <w:rsid w:val="00396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8Car">
    <w:name w:val="Titre 8 Car"/>
    <w:aliases w:val="Lev 8 Car,Center Bold Car,action Car,Annexe3 Car,Aston Légende Car,t Car,Text Car,T8 Car,text Car,Legal Level 1.1.1. Car,Annexe 2 Car,table caption Car,Renvoi Rouge Car,Edf Titre 8 Car,Heading 8 CFMU Car,Chapitre niveau 8 Car,h8 Car"/>
    <w:basedOn w:val="Policepardfaut"/>
    <w:link w:val="Titre8"/>
    <w:rsid w:val="00C70071"/>
    <w:rPr>
      <w:rFonts w:ascii="Arial" w:eastAsia="Times New Roman" w:hAnsi="Arial" w:cs="Times New Roman"/>
      <w:sz w:val="20"/>
      <w:szCs w:val="24"/>
      <w:lang w:eastAsia="fr-FR"/>
    </w:rPr>
  </w:style>
  <w:style w:type="character" w:customStyle="1" w:styleId="Titre9Car">
    <w:name w:val="Titre 9 Car"/>
    <w:aliases w:val="Heading 9-paranum Car,Lev 9 Car,progress Car,Annexe4 Car, progress Car,App Heading Car,Legal Level 1.1.1.1. Car,Annexe 3 Car,Renvoi Vert Car,Edf Titre 9 Car,Heading 9 CFMU Car,Chapitre niveau 9 Car,h9 Car,RFP Reference Car,Heading 9 Car"/>
    <w:basedOn w:val="Policepardfaut"/>
    <w:link w:val="Titre9"/>
    <w:rsid w:val="00C70071"/>
    <w:rPr>
      <w:rFonts w:ascii="Arial" w:eastAsia="Times New Roman" w:hAnsi="Arial" w:cs="Arial"/>
      <w:lang w:eastAsia="fr-FR"/>
    </w:rPr>
  </w:style>
  <w:style w:type="paragraph" w:styleId="Corpsdetexte">
    <w:name w:val="Body Text"/>
    <w:basedOn w:val="Normal"/>
    <w:link w:val="CorpsdetexteCar"/>
    <w:rsid w:val="00C70071"/>
    <w:pPr>
      <w:widowControl w:val="0"/>
      <w:autoSpaceDE w:val="0"/>
      <w:autoSpaceDN w:val="0"/>
      <w:adjustRightInd w:val="0"/>
      <w:ind w:left="118"/>
      <w:jc w:val="left"/>
    </w:pPr>
    <w:rPr>
      <w:rFonts w:ascii="Times New Roman" w:eastAsia="Times New Roman" w:hAnsi="Times New Roman" w:cs="Times New Roman"/>
      <w:szCs w:val="24"/>
    </w:rPr>
  </w:style>
  <w:style w:type="character" w:customStyle="1" w:styleId="CorpsdetexteCar">
    <w:name w:val="Corps de texte Car"/>
    <w:basedOn w:val="Policepardfaut"/>
    <w:link w:val="Corpsdetexte"/>
    <w:rsid w:val="00C70071"/>
    <w:rPr>
      <w:rFonts w:ascii="Times New Roman" w:eastAsia="Times New Roman" w:hAnsi="Times New Roman" w:cs="Times New Roman"/>
      <w:sz w:val="24"/>
      <w:szCs w:val="24"/>
    </w:rPr>
  </w:style>
  <w:style w:type="paragraph" w:customStyle="1" w:styleId="Heading11">
    <w:name w:val="Heading 11"/>
    <w:basedOn w:val="Normal"/>
    <w:rsid w:val="00C70071"/>
    <w:pPr>
      <w:widowControl w:val="0"/>
      <w:autoSpaceDE w:val="0"/>
      <w:autoSpaceDN w:val="0"/>
      <w:adjustRightInd w:val="0"/>
      <w:spacing w:before="5"/>
      <w:ind w:left="118"/>
      <w:jc w:val="left"/>
      <w:outlineLvl w:val="0"/>
    </w:pPr>
    <w:rPr>
      <w:rFonts w:ascii="Arial" w:eastAsia="Times New Roman" w:hAnsi="Arial" w:cs="Arial"/>
      <w:b/>
      <w:bCs/>
      <w:sz w:val="31"/>
      <w:szCs w:val="31"/>
      <w:lang w:eastAsia="fr-FR"/>
    </w:rPr>
  </w:style>
  <w:style w:type="paragraph" w:customStyle="1" w:styleId="Heading21">
    <w:name w:val="Heading 21"/>
    <w:basedOn w:val="Normal"/>
    <w:rsid w:val="00C70071"/>
    <w:pPr>
      <w:widowControl w:val="0"/>
      <w:autoSpaceDE w:val="0"/>
      <w:autoSpaceDN w:val="0"/>
      <w:adjustRightInd w:val="0"/>
      <w:spacing w:before="70"/>
      <w:ind w:left="118" w:hanging="350"/>
      <w:jc w:val="left"/>
      <w:outlineLvl w:val="1"/>
    </w:pPr>
    <w:rPr>
      <w:rFonts w:ascii="Arial" w:eastAsia="Times New Roman" w:hAnsi="Arial" w:cs="Arial"/>
      <w:b/>
      <w:bCs/>
      <w:sz w:val="25"/>
      <w:szCs w:val="25"/>
      <w:lang w:eastAsia="fr-FR"/>
    </w:rPr>
  </w:style>
  <w:style w:type="paragraph" w:customStyle="1" w:styleId="Heading31">
    <w:name w:val="Heading 31"/>
    <w:basedOn w:val="Normal"/>
    <w:rsid w:val="00C70071"/>
    <w:pPr>
      <w:widowControl w:val="0"/>
      <w:autoSpaceDE w:val="0"/>
      <w:autoSpaceDN w:val="0"/>
      <w:adjustRightInd w:val="0"/>
      <w:ind w:left="532" w:hanging="413"/>
      <w:jc w:val="left"/>
      <w:outlineLvl w:val="2"/>
    </w:pPr>
    <w:rPr>
      <w:rFonts w:ascii="Arial" w:eastAsia="Times New Roman" w:hAnsi="Arial" w:cs="Arial"/>
      <w:b/>
      <w:bCs/>
      <w:sz w:val="23"/>
      <w:szCs w:val="23"/>
      <w:lang w:eastAsia="fr-FR"/>
    </w:rPr>
  </w:style>
  <w:style w:type="paragraph" w:customStyle="1" w:styleId="Heading41">
    <w:name w:val="Heading 41"/>
    <w:basedOn w:val="Normal"/>
    <w:rsid w:val="00C70071"/>
    <w:pPr>
      <w:widowControl w:val="0"/>
      <w:autoSpaceDE w:val="0"/>
      <w:autoSpaceDN w:val="0"/>
      <w:adjustRightInd w:val="0"/>
      <w:jc w:val="left"/>
      <w:outlineLvl w:val="3"/>
    </w:pPr>
    <w:rPr>
      <w:rFonts w:ascii="Arial" w:eastAsia="Times New Roman" w:hAnsi="Arial" w:cs="Arial"/>
      <w:i/>
      <w:iCs/>
      <w:sz w:val="23"/>
      <w:szCs w:val="23"/>
      <w:lang w:eastAsia="fr-FR"/>
    </w:rPr>
  </w:style>
  <w:style w:type="paragraph" w:customStyle="1" w:styleId="Heading51">
    <w:name w:val="Heading 51"/>
    <w:basedOn w:val="Normal"/>
    <w:rsid w:val="00C70071"/>
    <w:pPr>
      <w:widowControl w:val="0"/>
      <w:autoSpaceDE w:val="0"/>
      <w:autoSpaceDN w:val="0"/>
      <w:adjustRightInd w:val="0"/>
      <w:ind w:left="118"/>
      <w:jc w:val="left"/>
      <w:outlineLvl w:val="4"/>
    </w:pPr>
    <w:rPr>
      <w:rFonts w:ascii="Arial" w:eastAsia="Times New Roman" w:hAnsi="Arial" w:cs="Arial"/>
      <w:b/>
      <w:bCs/>
      <w:sz w:val="19"/>
      <w:szCs w:val="19"/>
      <w:lang w:eastAsia="fr-FR"/>
    </w:rPr>
  </w:style>
  <w:style w:type="paragraph" w:customStyle="1" w:styleId="Heading61">
    <w:name w:val="Heading 61"/>
    <w:basedOn w:val="Normal"/>
    <w:rsid w:val="00C70071"/>
    <w:pPr>
      <w:widowControl w:val="0"/>
      <w:autoSpaceDE w:val="0"/>
      <w:autoSpaceDN w:val="0"/>
      <w:adjustRightInd w:val="0"/>
      <w:spacing w:before="6"/>
      <w:ind w:left="118"/>
      <w:jc w:val="left"/>
      <w:outlineLvl w:val="5"/>
    </w:pPr>
    <w:rPr>
      <w:rFonts w:ascii="Arial" w:eastAsia="Times New Roman" w:hAnsi="Arial" w:cs="Arial"/>
      <w:b/>
      <w:bCs/>
      <w:i/>
      <w:iCs/>
      <w:sz w:val="19"/>
      <w:szCs w:val="19"/>
      <w:lang w:eastAsia="fr-FR"/>
    </w:rPr>
  </w:style>
  <w:style w:type="paragraph" w:customStyle="1" w:styleId="ListParagraph1">
    <w:name w:val="List Paragraph1"/>
    <w:basedOn w:val="Normal"/>
    <w:rsid w:val="00C70071"/>
    <w:pPr>
      <w:widowControl w:val="0"/>
      <w:autoSpaceDE w:val="0"/>
      <w:autoSpaceDN w:val="0"/>
      <w:adjustRightInd w:val="0"/>
      <w:jc w:val="left"/>
    </w:pPr>
    <w:rPr>
      <w:rFonts w:ascii="Times New Roman" w:eastAsia="Times New Roman" w:hAnsi="Times New Roman" w:cs="Times New Roman"/>
      <w:szCs w:val="24"/>
      <w:lang w:eastAsia="fr-FR"/>
    </w:rPr>
  </w:style>
  <w:style w:type="paragraph" w:customStyle="1" w:styleId="TableParagraph">
    <w:name w:val="Table Paragraph"/>
    <w:basedOn w:val="Normal"/>
    <w:rsid w:val="00C70071"/>
    <w:pPr>
      <w:widowControl w:val="0"/>
      <w:autoSpaceDE w:val="0"/>
      <w:autoSpaceDN w:val="0"/>
      <w:adjustRightInd w:val="0"/>
      <w:jc w:val="left"/>
    </w:pPr>
    <w:rPr>
      <w:rFonts w:ascii="Times New Roman" w:eastAsia="Times New Roman" w:hAnsi="Times New Roman" w:cs="Times New Roman"/>
      <w:szCs w:val="24"/>
      <w:lang w:eastAsia="fr-FR"/>
    </w:rPr>
  </w:style>
  <w:style w:type="character" w:styleId="Marquedecommentaire">
    <w:name w:val="annotation reference"/>
    <w:uiPriority w:val="99"/>
    <w:semiHidden/>
    <w:unhideWhenUsed/>
    <w:rsid w:val="00C70071"/>
    <w:rPr>
      <w:rFonts w:cs="Times New Roman"/>
      <w:sz w:val="16"/>
      <w:szCs w:val="16"/>
    </w:rPr>
  </w:style>
  <w:style w:type="paragraph" w:styleId="Commentaire">
    <w:name w:val="annotation text"/>
    <w:basedOn w:val="Normal"/>
    <w:link w:val="CommentaireCar"/>
    <w:uiPriority w:val="99"/>
    <w:semiHidden/>
    <w:unhideWhenUsed/>
    <w:rsid w:val="00C70071"/>
    <w:pPr>
      <w:widowControl w:val="0"/>
      <w:autoSpaceDE w:val="0"/>
      <w:autoSpaceDN w:val="0"/>
      <w:adjustRightInd w:val="0"/>
      <w:jc w:val="left"/>
    </w:pPr>
    <w:rPr>
      <w:rFonts w:ascii="Times New Roman" w:eastAsia="Times New Roman" w:hAnsi="Times New Roman" w:cs="Times New Roman"/>
      <w:sz w:val="20"/>
      <w:szCs w:val="20"/>
    </w:rPr>
  </w:style>
  <w:style w:type="character" w:customStyle="1" w:styleId="CommentaireCar">
    <w:name w:val="Commentaire Car"/>
    <w:basedOn w:val="Policepardfaut"/>
    <w:link w:val="Commentaire"/>
    <w:uiPriority w:val="99"/>
    <w:semiHidden/>
    <w:rsid w:val="00C70071"/>
    <w:rPr>
      <w:rFonts w:ascii="Times New Roman" w:eastAsia="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C70071"/>
    <w:rPr>
      <w:b/>
      <w:bCs/>
    </w:rPr>
  </w:style>
  <w:style w:type="character" w:customStyle="1" w:styleId="ObjetducommentaireCar">
    <w:name w:val="Objet du commentaire Car"/>
    <w:basedOn w:val="CommentaireCar"/>
    <w:link w:val="Objetducommentaire"/>
    <w:uiPriority w:val="99"/>
    <w:semiHidden/>
    <w:rsid w:val="00C70071"/>
    <w:rPr>
      <w:rFonts w:ascii="Times New Roman" w:eastAsia="Times New Roman" w:hAnsi="Times New Roman" w:cs="Times New Roman"/>
      <w:b/>
      <w:bCs/>
      <w:sz w:val="20"/>
      <w:szCs w:val="20"/>
    </w:rPr>
  </w:style>
  <w:style w:type="paragraph" w:customStyle="1" w:styleId="Paragraphedeliste1">
    <w:name w:val="Paragraphe de liste1"/>
    <w:basedOn w:val="Normal"/>
    <w:uiPriority w:val="34"/>
    <w:qFormat/>
    <w:rsid w:val="00C70071"/>
    <w:pPr>
      <w:widowControl w:val="0"/>
      <w:autoSpaceDE w:val="0"/>
      <w:autoSpaceDN w:val="0"/>
      <w:adjustRightInd w:val="0"/>
      <w:ind w:left="720"/>
      <w:contextualSpacing/>
      <w:jc w:val="left"/>
    </w:pPr>
    <w:rPr>
      <w:rFonts w:ascii="Times New Roman" w:eastAsia="Times New Roman" w:hAnsi="Times New Roman" w:cs="Times New Roman"/>
      <w:szCs w:val="24"/>
      <w:lang w:eastAsia="fr-FR"/>
    </w:rPr>
  </w:style>
  <w:style w:type="numbering" w:customStyle="1" w:styleId="Listeencours1">
    <w:name w:val="Liste en cours1"/>
    <w:rsid w:val="00C70071"/>
    <w:pPr>
      <w:numPr>
        <w:numId w:val="4"/>
      </w:numPr>
    </w:pPr>
  </w:style>
  <w:style w:type="paragraph" w:styleId="Sous-titre">
    <w:name w:val="Subtitle"/>
    <w:basedOn w:val="Normal"/>
    <w:next w:val="Normal"/>
    <w:link w:val="Sous-titreCar"/>
    <w:qFormat/>
    <w:rsid w:val="00C70071"/>
    <w:pPr>
      <w:numPr>
        <w:ilvl w:val="1"/>
      </w:numPr>
      <w:spacing w:before="120" w:line="288" w:lineRule="auto"/>
    </w:pPr>
    <w:rPr>
      <w:rFonts w:ascii="Cambria" w:eastAsia="Times New Roman" w:hAnsi="Cambria" w:cs="Times New Roman"/>
      <w:i/>
      <w:iCs/>
      <w:color w:val="4F6228"/>
      <w:spacing w:val="15"/>
      <w:szCs w:val="24"/>
      <w:lang w:eastAsia="fr-FR"/>
    </w:rPr>
  </w:style>
  <w:style w:type="character" w:customStyle="1" w:styleId="Sous-titreCar">
    <w:name w:val="Sous-titre Car"/>
    <w:basedOn w:val="Policepardfaut"/>
    <w:link w:val="Sous-titre"/>
    <w:rsid w:val="00C70071"/>
    <w:rPr>
      <w:rFonts w:ascii="Cambria" w:eastAsia="Times New Roman" w:hAnsi="Cambria" w:cs="Times New Roman"/>
      <w:i/>
      <w:iCs/>
      <w:color w:val="4F6228"/>
      <w:spacing w:val="15"/>
      <w:sz w:val="24"/>
      <w:szCs w:val="24"/>
      <w:lang w:eastAsia="fr-FR"/>
    </w:rPr>
  </w:style>
  <w:style w:type="character" w:styleId="Appelnotedebasdep">
    <w:name w:val="footnote reference"/>
    <w:semiHidden/>
    <w:rsid w:val="00C70071"/>
    <w:rPr>
      <w:vertAlign w:val="superscript"/>
    </w:rPr>
  </w:style>
  <w:style w:type="paragraph" w:customStyle="1" w:styleId="Nomduclientniveau2">
    <w:name w:val="Nom du client niveau 2"/>
    <w:rsid w:val="00C70071"/>
    <w:pPr>
      <w:spacing w:after="0" w:line="240" w:lineRule="auto"/>
    </w:pPr>
    <w:rPr>
      <w:rFonts w:ascii="Arial" w:eastAsia="Times New Roman" w:hAnsi="Arial" w:cs="Times New Roman"/>
      <w:b/>
      <w:color w:val="333333"/>
      <w:sz w:val="20"/>
      <w:szCs w:val="24"/>
      <w:lang w:eastAsia="fr-FR"/>
    </w:rPr>
  </w:style>
  <w:style w:type="paragraph" w:customStyle="1" w:styleId="Textenormalgras">
    <w:name w:val="Texte normal gras"/>
    <w:basedOn w:val="Normal"/>
    <w:rsid w:val="00C70071"/>
    <w:pPr>
      <w:spacing w:before="120" w:line="288" w:lineRule="auto"/>
    </w:pPr>
    <w:rPr>
      <w:rFonts w:ascii="Arial" w:eastAsia="Times New Roman" w:hAnsi="Arial" w:cs="Times New Roman"/>
      <w:b/>
      <w:sz w:val="20"/>
      <w:szCs w:val="24"/>
      <w:lang w:eastAsia="fr-FR"/>
    </w:rPr>
  </w:style>
  <w:style w:type="paragraph" w:styleId="Date">
    <w:name w:val="Date"/>
    <w:basedOn w:val="Normal"/>
    <w:next w:val="Normal"/>
    <w:link w:val="DateCar"/>
    <w:rsid w:val="00C70071"/>
    <w:pPr>
      <w:spacing w:before="120" w:line="288" w:lineRule="auto"/>
      <w:jc w:val="right"/>
    </w:pPr>
    <w:rPr>
      <w:rFonts w:ascii="Arial" w:eastAsia="Times New Roman" w:hAnsi="Arial" w:cs="Times New Roman"/>
      <w:b/>
      <w:color w:val="333333"/>
      <w:szCs w:val="24"/>
      <w:lang w:eastAsia="fr-FR"/>
    </w:rPr>
  </w:style>
  <w:style w:type="character" w:customStyle="1" w:styleId="DateCar">
    <w:name w:val="Date Car"/>
    <w:basedOn w:val="Policepardfaut"/>
    <w:link w:val="Date"/>
    <w:rsid w:val="00C70071"/>
    <w:rPr>
      <w:rFonts w:ascii="Arial" w:eastAsia="Times New Roman" w:hAnsi="Arial" w:cs="Times New Roman"/>
      <w:b/>
      <w:color w:val="333333"/>
      <w:sz w:val="24"/>
      <w:szCs w:val="24"/>
      <w:lang w:eastAsia="fr-FR"/>
    </w:rPr>
  </w:style>
  <w:style w:type="paragraph" w:customStyle="1" w:styleId="Entetetableaucentr">
    <w:name w:val="Entete tableau centré"/>
    <w:basedOn w:val="Normal"/>
    <w:rsid w:val="00C70071"/>
    <w:pPr>
      <w:widowControl w:val="0"/>
      <w:suppressAutoHyphens/>
      <w:spacing w:before="120" w:after="80"/>
      <w:ind w:left="57"/>
      <w:jc w:val="center"/>
    </w:pPr>
    <w:rPr>
      <w:rFonts w:ascii="Arial Gras" w:eastAsia="Times New Roman" w:hAnsi="Arial Gras" w:cs="Arial"/>
      <w:b/>
      <w:color w:val="808080"/>
      <w:sz w:val="18"/>
      <w:szCs w:val="20"/>
      <w:lang w:eastAsia="fr-FR"/>
    </w:rPr>
  </w:style>
  <w:style w:type="paragraph" w:customStyle="1" w:styleId="En-ttetableaugauche">
    <w:name w:val="En-tête tableau gauche"/>
    <w:basedOn w:val="Normal"/>
    <w:rsid w:val="00C70071"/>
    <w:pPr>
      <w:widowControl w:val="0"/>
      <w:suppressAutoHyphens/>
      <w:spacing w:before="60" w:after="20"/>
      <w:ind w:left="57"/>
      <w:jc w:val="left"/>
    </w:pPr>
    <w:rPr>
      <w:rFonts w:ascii="Arial" w:eastAsia="Times New Roman" w:hAnsi="Arial" w:cs="Arial"/>
      <w:b/>
      <w:color w:val="808080"/>
      <w:sz w:val="18"/>
      <w:szCs w:val="20"/>
      <w:lang w:eastAsia="fr-FR"/>
    </w:rPr>
  </w:style>
  <w:style w:type="paragraph" w:customStyle="1" w:styleId="Lgendephoto-schma-graphique">
    <w:name w:val="Légende photo - schéma - graphique"/>
    <w:basedOn w:val="Normal"/>
    <w:next w:val="Normal"/>
    <w:rsid w:val="00C70071"/>
    <w:pPr>
      <w:spacing w:before="80" w:after="40"/>
      <w:jc w:val="left"/>
    </w:pPr>
    <w:rPr>
      <w:rFonts w:ascii="Arial Narrow" w:eastAsia="Times New Roman" w:hAnsi="Arial Narrow" w:cs="Times New Roman"/>
      <w:b/>
      <w:sz w:val="18"/>
      <w:szCs w:val="16"/>
      <w:lang w:eastAsia="fr-FR"/>
    </w:rPr>
  </w:style>
  <w:style w:type="paragraph" w:customStyle="1" w:styleId="Listelettres">
    <w:name w:val="Liste lettres"/>
    <w:basedOn w:val="Normal"/>
    <w:rsid w:val="00C70071"/>
    <w:pPr>
      <w:numPr>
        <w:numId w:val="5"/>
      </w:numPr>
      <w:spacing w:line="288" w:lineRule="auto"/>
    </w:pPr>
    <w:rPr>
      <w:rFonts w:ascii="Arial" w:eastAsia="Times New Roman" w:hAnsi="Arial" w:cs="Times New Roman"/>
      <w:sz w:val="20"/>
      <w:szCs w:val="20"/>
      <w:lang w:eastAsia="fr-FR"/>
    </w:rPr>
  </w:style>
  <w:style w:type="paragraph" w:customStyle="1" w:styleId="Enumration1">
    <w:name w:val="Enumération 1"/>
    <w:basedOn w:val="Normal"/>
    <w:rsid w:val="00C70071"/>
    <w:pPr>
      <w:numPr>
        <w:numId w:val="11"/>
      </w:numPr>
      <w:tabs>
        <w:tab w:val="clear" w:pos="360"/>
      </w:tabs>
      <w:spacing w:after="120"/>
    </w:pPr>
    <w:rPr>
      <w:rFonts w:ascii="Arial" w:eastAsia="Times New Roman" w:hAnsi="Arial" w:cs="Times New Roman"/>
      <w:sz w:val="20"/>
      <w:szCs w:val="20"/>
      <w:lang w:eastAsia="fr-FR"/>
    </w:rPr>
  </w:style>
  <w:style w:type="paragraph" w:customStyle="1" w:styleId="LOGOEntetesuitegauche">
    <w:name w:val="LOGO Entete suite gauche"/>
    <w:uiPriority w:val="99"/>
    <w:rsid w:val="00C70071"/>
    <w:pPr>
      <w:pBdr>
        <w:left w:val="single" w:sz="36" w:space="5" w:color="93AC00"/>
      </w:pBdr>
      <w:tabs>
        <w:tab w:val="center" w:pos="4860"/>
        <w:tab w:val="right" w:pos="9540"/>
      </w:tabs>
      <w:spacing w:before="20" w:after="20" w:line="240" w:lineRule="auto"/>
      <w:ind w:left="85"/>
    </w:pPr>
    <w:rPr>
      <w:rFonts w:ascii="Arial" w:eastAsia="Times New Roman" w:hAnsi="Arial" w:cs="Times New Roman"/>
      <w:sz w:val="16"/>
      <w:szCs w:val="24"/>
      <w:lang w:eastAsia="fr-FR"/>
    </w:rPr>
  </w:style>
  <w:style w:type="paragraph" w:customStyle="1" w:styleId="NOperation-reference">
    <w:name w:val="N° Operation - reference"/>
    <w:basedOn w:val="Normal"/>
    <w:rsid w:val="00C70071"/>
    <w:pPr>
      <w:widowControl w:val="0"/>
      <w:spacing w:before="60"/>
    </w:pPr>
    <w:rPr>
      <w:rFonts w:ascii="Arial" w:eastAsia="Times New Roman" w:hAnsi="Arial" w:cs="Times New Roman"/>
      <w:b/>
      <w:noProof/>
      <w:sz w:val="18"/>
      <w:szCs w:val="18"/>
      <w:lang w:eastAsia="fr-FR"/>
    </w:rPr>
  </w:style>
  <w:style w:type="paragraph" w:customStyle="1" w:styleId="NomPays">
    <w:name w:val="Nom Pays"/>
    <w:rsid w:val="00C70071"/>
    <w:pPr>
      <w:spacing w:after="0" w:line="240" w:lineRule="auto"/>
      <w:ind w:left="26"/>
      <w:jc w:val="right"/>
    </w:pPr>
    <w:rPr>
      <w:rFonts w:ascii="Arial Narrow" w:eastAsia="Times New Roman" w:hAnsi="Arial Narrow" w:cs="Arial"/>
      <w:b/>
      <w:sz w:val="24"/>
      <w:szCs w:val="24"/>
      <w:lang w:eastAsia="fr-FR"/>
    </w:rPr>
  </w:style>
  <w:style w:type="paragraph" w:customStyle="1" w:styleId="Noteimportanteouconclusion">
    <w:name w:val="Note importante ou conclusion"/>
    <w:next w:val="Normal"/>
    <w:rsid w:val="00C70071"/>
    <w:pPr>
      <w:pBdr>
        <w:top w:val="single" w:sz="8" w:space="1" w:color="99CC00"/>
        <w:left w:val="single" w:sz="8" w:space="4" w:color="99CC00"/>
        <w:bottom w:val="single" w:sz="8" w:space="4" w:color="99CC00"/>
        <w:right w:val="single" w:sz="8" w:space="4" w:color="99CC00"/>
      </w:pBdr>
      <w:spacing w:after="0" w:line="240" w:lineRule="auto"/>
      <w:ind w:left="907" w:right="907"/>
      <w:jc w:val="both"/>
    </w:pPr>
    <w:rPr>
      <w:rFonts w:ascii="Arial Rounded MT Bold" w:eastAsia="Times New Roman" w:hAnsi="Arial Rounded MT Bold" w:cs="Times New Roman"/>
      <w:sz w:val="18"/>
      <w:szCs w:val="24"/>
      <w:lang w:eastAsia="fr-FR"/>
    </w:rPr>
  </w:style>
  <w:style w:type="paragraph" w:customStyle="1" w:styleId="Notesbaspage9pts">
    <w:name w:val="Notes bas page 9pts"/>
    <w:rsid w:val="00C70071"/>
    <w:pPr>
      <w:spacing w:before="20" w:after="20" w:line="240" w:lineRule="auto"/>
    </w:pPr>
    <w:rPr>
      <w:rFonts w:ascii="Arial" w:eastAsia="Times New Roman" w:hAnsi="Arial" w:cs="Times New Roman"/>
      <w:sz w:val="18"/>
      <w:szCs w:val="18"/>
      <w:lang w:eastAsia="fr-FR"/>
    </w:rPr>
  </w:style>
  <w:style w:type="paragraph" w:customStyle="1" w:styleId="Puceniveau1">
    <w:name w:val="Puce niveau 1"/>
    <w:basedOn w:val="Normal"/>
    <w:link w:val="Puceniveau1Car"/>
    <w:uiPriority w:val="99"/>
    <w:rsid w:val="00C70071"/>
    <w:pPr>
      <w:numPr>
        <w:numId w:val="6"/>
      </w:numPr>
      <w:tabs>
        <w:tab w:val="clear" w:pos="340"/>
        <w:tab w:val="left" w:pos="284"/>
      </w:tabs>
      <w:spacing w:line="288" w:lineRule="auto"/>
      <w:ind w:left="284" w:hanging="284"/>
    </w:pPr>
    <w:rPr>
      <w:rFonts w:ascii="Arial" w:eastAsia="Times New Roman" w:hAnsi="Arial" w:cs="Times New Roman"/>
      <w:bCs/>
      <w:sz w:val="20"/>
      <w:szCs w:val="20"/>
    </w:rPr>
  </w:style>
  <w:style w:type="character" w:customStyle="1" w:styleId="Puceniveau1Car">
    <w:name w:val="Puce niveau 1 Car"/>
    <w:link w:val="Puceniveau1"/>
    <w:uiPriority w:val="99"/>
    <w:locked/>
    <w:rsid w:val="00C70071"/>
    <w:rPr>
      <w:rFonts w:ascii="Arial" w:eastAsia="Times New Roman" w:hAnsi="Arial" w:cs="Times New Roman"/>
      <w:bCs/>
      <w:sz w:val="20"/>
      <w:szCs w:val="20"/>
    </w:rPr>
  </w:style>
  <w:style w:type="paragraph" w:customStyle="1" w:styleId="Puceniveau2">
    <w:name w:val="Puce niveau 2"/>
    <w:rsid w:val="00C70071"/>
    <w:pPr>
      <w:numPr>
        <w:numId w:val="7"/>
      </w:numPr>
      <w:spacing w:after="0" w:line="264" w:lineRule="auto"/>
      <w:jc w:val="both"/>
    </w:pPr>
    <w:rPr>
      <w:rFonts w:ascii="Arial" w:eastAsia="Times New Roman" w:hAnsi="Arial" w:cs="Times New Roman"/>
      <w:sz w:val="20"/>
      <w:szCs w:val="20"/>
      <w:lang w:eastAsia="fr-FR"/>
    </w:rPr>
  </w:style>
  <w:style w:type="paragraph" w:customStyle="1" w:styleId="Puceniveau3">
    <w:name w:val="Puce niveau 3"/>
    <w:rsid w:val="00C70071"/>
    <w:pPr>
      <w:numPr>
        <w:numId w:val="8"/>
      </w:numPr>
      <w:spacing w:after="0" w:line="264" w:lineRule="auto"/>
      <w:ind w:left="681" w:hanging="227"/>
      <w:jc w:val="both"/>
    </w:pPr>
    <w:rPr>
      <w:rFonts w:ascii="Arial" w:eastAsia="Times New Roman" w:hAnsi="Arial" w:cs="Times New Roman"/>
      <w:sz w:val="20"/>
      <w:szCs w:val="20"/>
      <w:lang w:eastAsia="fr-FR"/>
    </w:rPr>
  </w:style>
  <w:style w:type="paragraph" w:customStyle="1" w:styleId="PuceTableau">
    <w:name w:val="Puce Tableau"/>
    <w:basedOn w:val="Normal"/>
    <w:rsid w:val="00C70071"/>
    <w:pPr>
      <w:numPr>
        <w:numId w:val="9"/>
      </w:numPr>
      <w:tabs>
        <w:tab w:val="left" w:pos="227"/>
      </w:tabs>
      <w:spacing w:line="288" w:lineRule="auto"/>
      <w:ind w:left="312" w:hanging="357"/>
      <w:jc w:val="left"/>
    </w:pPr>
    <w:rPr>
      <w:rFonts w:ascii="Arial" w:eastAsia="Times New Roman" w:hAnsi="Arial" w:cs="Times New Roman"/>
      <w:sz w:val="18"/>
      <w:szCs w:val="32"/>
      <w:lang w:val="en-GB" w:eastAsia="fr-FR"/>
    </w:rPr>
  </w:style>
  <w:style w:type="paragraph" w:customStyle="1" w:styleId="Referencearticle">
    <w:name w:val="Reference article"/>
    <w:aliases w:val="ouvrage"/>
    <w:basedOn w:val="Normal"/>
    <w:link w:val="ReferencearticleCar"/>
    <w:rsid w:val="00C70071"/>
    <w:pPr>
      <w:spacing w:before="40" w:line="288" w:lineRule="auto"/>
      <w:ind w:left="57"/>
    </w:pPr>
    <w:rPr>
      <w:rFonts w:ascii="Arial Narrow" w:eastAsia="Times New Roman" w:hAnsi="Arial Narrow" w:cs="Times New Roman"/>
      <w:i/>
      <w:color w:val="93AC00"/>
      <w:szCs w:val="20"/>
    </w:rPr>
  </w:style>
  <w:style w:type="character" w:customStyle="1" w:styleId="ReferencearticleCar">
    <w:name w:val="Reference article Car"/>
    <w:aliases w:val="ouvrage Car"/>
    <w:link w:val="Referencearticle"/>
    <w:rsid w:val="00C70071"/>
    <w:rPr>
      <w:rFonts w:ascii="Arial Narrow" w:eastAsia="Times New Roman" w:hAnsi="Arial Narrow" w:cs="Times New Roman"/>
      <w:i/>
      <w:color w:val="93AC00"/>
      <w:szCs w:val="20"/>
    </w:rPr>
  </w:style>
  <w:style w:type="paragraph" w:customStyle="1" w:styleId="Sommaire">
    <w:name w:val="Sommaire"/>
    <w:basedOn w:val="Normal"/>
    <w:next w:val="Normal"/>
    <w:rsid w:val="00C70071"/>
    <w:pPr>
      <w:tabs>
        <w:tab w:val="left" w:pos="-5670"/>
      </w:tabs>
      <w:spacing w:after="360" w:line="288" w:lineRule="auto"/>
    </w:pPr>
    <w:rPr>
      <w:rFonts w:ascii="Arial" w:eastAsia="Times New Roman" w:hAnsi="Arial" w:cs="Arial"/>
      <w:b/>
      <w:color w:val="000000"/>
      <w:sz w:val="32"/>
      <w:szCs w:val="20"/>
      <w:lang w:eastAsia="fr-FR"/>
    </w:rPr>
  </w:style>
  <w:style w:type="paragraph" w:customStyle="1" w:styleId="Soustitrequalit">
    <w:name w:val="Sous titre qualité"/>
    <w:basedOn w:val="Normal"/>
    <w:rsid w:val="00C70071"/>
    <w:pPr>
      <w:tabs>
        <w:tab w:val="left" w:pos="-5670"/>
        <w:tab w:val="left" w:pos="8505"/>
      </w:tabs>
      <w:spacing w:before="240" w:after="240"/>
      <w:ind w:left="57"/>
    </w:pPr>
    <w:rPr>
      <w:rFonts w:ascii="Arial" w:eastAsia="Times New Roman" w:hAnsi="Arial" w:cs="Arial"/>
      <w:color w:val="808080"/>
      <w:szCs w:val="24"/>
      <w:lang w:eastAsia="fr-FR"/>
    </w:rPr>
  </w:style>
  <w:style w:type="paragraph" w:customStyle="1" w:styleId="StyleExemple">
    <w:name w:val="Style Exemple"/>
    <w:basedOn w:val="Normal"/>
    <w:next w:val="Normal"/>
    <w:rsid w:val="00C70071"/>
    <w:pPr>
      <w:pBdr>
        <w:left w:val="single" w:sz="8" w:space="4" w:color="808080"/>
      </w:pBdr>
      <w:spacing w:before="40" w:line="288" w:lineRule="auto"/>
      <w:ind w:left="567"/>
    </w:pPr>
    <w:rPr>
      <w:rFonts w:ascii="Arial" w:eastAsia="Times New Roman" w:hAnsi="Arial" w:cs="Tahoma"/>
      <w:i/>
      <w:color w:val="808080"/>
      <w:sz w:val="20"/>
      <w:szCs w:val="20"/>
      <w:lang w:eastAsia="fr-FR"/>
    </w:rPr>
  </w:style>
  <w:style w:type="paragraph" w:customStyle="1" w:styleId="Styletitrepartenaires">
    <w:name w:val="Style titre partenaires"/>
    <w:basedOn w:val="Normal"/>
    <w:uiPriority w:val="99"/>
    <w:rsid w:val="00C70071"/>
    <w:pPr>
      <w:spacing w:before="120" w:line="288" w:lineRule="auto"/>
      <w:ind w:left="57"/>
      <w:jc w:val="center"/>
    </w:pPr>
    <w:rPr>
      <w:rFonts w:ascii="Arial Narrow" w:eastAsia="Times New Roman" w:hAnsi="Arial Narrow" w:cs="Times New Roman"/>
      <w:szCs w:val="24"/>
      <w:lang w:eastAsia="fr-FR"/>
    </w:rPr>
  </w:style>
  <w:style w:type="paragraph" w:customStyle="1" w:styleId="Texteentetedroit">
    <w:name w:val="Texte entete droit"/>
    <w:uiPriority w:val="99"/>
    <w:rsid w:val="00C70071"/>
    <w:pPr>
      <w:spacing w:after="0" w:line="240" w:lineRule="auto"/>
      <w:jc w:val="right"/>
    </w:pPr>
    <w:rPr>
      <w:rFonts w:ascii="Arial Narrow" w:eastAsia="Times New Roman" w:hAnsi="Arial Narrow" w:cs="Arial"/>
      <w:snapToGrid w:val="0"/>
      <w:color w:val="808080"/>
      <w:sz w:val="18"/>
      <w:szCs w:val="20"/>
      <w:lang w:eastAsia="fr-FR"/>
    </w:rPr>
  </w:style>
  <w:style w:type="paragraph" w:customStyle="1" w:styleId="Textepieddepagedroit">
    <w:name w:val="Texte pied de page droit"/>
    <w:link w:val="TextepieddepagedroitCar"/>
    <w:uiPriority w:val="99"/>
    <w:rsid w:val="00C70071"/>
    <w:pPr>
      <w:spacing w:after="0" w:line="240" w:lineRule="auto"/>
      <w:jc w:val="right"/>
    </w:pPr>
    <w:rPr>
      <w:rFonts w:ascii="Arial Narrow" w:eastAsia="Times New Roman" w:hAnsi="Arial Narrow" w:cs="Times New Roman"/>
      <w:snapToGrid w:val="0"/>
      <w:color w:val="808080"/>
      <w:sz w:val="18"/>
      <w:szCs w:val="20"/>
      <w:lang w:eastAsia="fr-FR"/>
    </w:rPr>
  </w:style>
  <w:style w:type="character" w:customStyle="1" w:styleId="TextepieddepagedroitCar">
    <w:name w:val="Texte pied de page droit Car"/>
    <w:link w:val="Textepieddepagedroit"/>
    <w:uiPriority w:val="99"/>
    <w:rsid w:val="00C70071"/>
    <w:rPr>
      <w:rFonts w:ascii="Arial Narrow" w:eastAsia="Times New Roman" w:hAnsi="Arial Narrow" w:cs="Times New Roman"/>
      <w:snapToGrid w:val="0"/>
      <w:color w:val="808080"/>
      <w:sz w:val="18"/>
      <w:szCs w:val="20"/>
      <w:lang w:eastAsia="fr-FR"/>
    </w:rPr>
  </w:style>
  <w:style w:type="paragraph" w:customStyle="1" w:styleId="Textepieddepagegauche">
    <w:name w:val="Texte pied de page gauche"/>
    <w:rsid w:val="00C70071"/>
    <w:pPr>
      <w:tabs>
        <w:tab w:val="right" w:pos="8222"/>
      </w:tabs>
      <w:spacing w:after="0" w:line="240" w:lineRule="auto"/>
    </w:pPr>
    <w:rPr>
      <w:rFonts w:ascii="Arial Narrow" w:eastAsia="Times New Roman" w:hAnsi="Arial Narrow" w:cs="Arial"/>
      <w:color w:val="808080"/>
      <w:sz w:val="18"/>
      <w:szCs w:val="20"/>
      <w:lang w:eastAsia="fr-FR"/>
    </w:rPr>
  </w:style>
  <w:style w:type="paragraph" w:customStyle="1" w:styleId="TexteTableau9PtsGrasCentr">
    <w:name w:val="Texte Tableau 9 Pts Gras Centré"/>
    <w:rsid w:val="00C70071"/>
    <w:pPr>
      <w:spacing w:before="60" w:after="60" w:line="288" w:lineRule="auto"/>
      <w:jc w:val="center"/>
    </w:pPr>
    <w:rPr>
      <w:rFonts w:ascii="Arial" w:eastAsia="Times New Roman" w:hAnsi="Arial" w:cs="Times New Roman"/>
      <w:sz w:val="18"/>
      <w:szCs w:val="24"/>
      <w:lang w:val="en-GB" w:eastAsia="fr-FR"/>
    </w:rPr>
  </w:style>
  <w:style w:type="paragraph" w:customStyle="1" w:styleId="TexteTableau9ptsGrasFonc">
    <w:name w:val="Texte Tableau 9 pts Gras Foncé"/>
    <w:basedOn w:val="Normal"/>
    <w:rsid w:val="00C70071"/>
    <w:pPr>
      <w:spacing w:before="60" w:after="40"/>
      <w:jc w:val="left"/>
    </w:pPr>
    <w:rPr>
      <w:rFonts w:ascii="Arial" w:eastAsia="Times New Roman" w:hAnsi="Arial" w:cs="Times New Roman"/>
      <w:b/>
      <w:color w:val="333333"/>
      <w:sz w:val="18"/>
      <w:szCs w:val="32"/>
      <w:lang w:val="en-GB" w:eastAsia="fr-FR"/>
    </w:rPr>
  </w:style>
  <w:style w:type="paragraph" w:customStyle="1" w:styleId="TexteTableau9ptsNormal">
    <w:name w:val="Texte Tableau 9 pts Normal"/>
    <w:basedOn w:val="Normal"/>
    <w:link w:val="TexteTableau9ptsNormalCar"/>
    <w:rsid w:val="00C70071"/>
    <w:pPr>
      <w:spacing w:before="60" w:after="40"/>
      <w:jc w:val="left"/>
    </w:pPr>
    <w:rPr>
      <w:rFonts w:ascii="Arial" w:eastAsia="Times New Roman" w:hAnsi="Arial" w:cs="Times New Roman"/>
      <w:sz w:val="18"/>
      <w:szCs w:val="32"/>
      <w:lang w:val="en-GB"/>
    </w:rPr>
  </w:style>
  <w:style w:type="character" w:customStyle="1" w:styleId="TexteTableau9ptsNormalCar">
    <w:name w:val="Texte Tableau 9 pts Normal Car"/>
    <w:link w:val="TexteTableau9ptsNormal"/>
    <w:rsid w:val="00C70071"/>
    <w:rPr>
      <w:rFonts w:ascii="Arial" w:eastAsia="Times New Roman" w:hAnsi="Arial" w:cs="Times New Roman"/>
      <w:sz w:val="18"/>
      <w:szCs w:val="32"/>
      <w:lang w:val="en-GB"/>
    </w:rPr>
  </w:style>
  <w:style w:type="paragraph" w:customStyle="1" w:styleId="Nomduclient">
    <w:name w:val="Nom du client"/>
    <w:next w:val="Normal"/>
    <w:rsid w:val="00C70071"/>
    <w:pPr>
      <w:spacing w:after="0" w:line="240" w:lineRule="auto"/>
    </w:pPr>
    <w:rPr>
      <w:rFonts w:ascii="Arial" w:eastAsia="Arial Unicode MS" w:hAnsi="Arial" w:cs="Arial"/>
      <w:b/>
      <w:color w:val="333333"/>
      <w:sz w:val="28"/>
      <w:szCs w:val="48"/>
      <w:lang w:eastAsia="fr-FR"/>
    </w:rPr>
  </w:style>
  <w:style w:type="paragraph" w:customStyle="1" w:styleId="Normal-Gras-Vert">
    <w:name w:val="Normal - Gras - Vert"/>
    <w:basedOn w:val="Normal"/>
    <w:link w:val="Normal-Gras-VertCarCar"/>
    <w:rsid w:val="00C70071"/>
    <w:pPr>
      <w:spacing w:before="120"/>
    </w:pPr>
    <w:rPr>
      <w:rFonts w:ascii="Arial Gras" w:eastAsia="Times New Roman" w:hAnsi="Arial Gras" w:cs="Times New Roman"/>
      <w:b/>
      <w:bCs/>
      <w:color w:val="333333"/>
      <w:sz w:val="20"/>
      <w:szCs w:val="32"/>
    </w:rPr>
  </w:style>
  <w:style w:type="character" w:customStyle="1" w:styleId="Normal-Gras-VertCarCar">
    <w:name w:val="Normal - Gras - Vert Car Car"/>
    <w:link w:val="Normal-Gras-Vert"/>
    <w:locked/>
    <w:rsid w:val="00C70071"/>
    <w:rPr>
      <w:rFonts w:ascii="Arial Gras" w:eastAsia="Times New Roman" w:hAnsi="Arial Gras" w:cs="Times New Roman"/>
      <w:b/>
      <w:bCs/>
      <w:color w:val="333333"/>
      <w:sz w:val="20"/>
      <w:szCs w:val="32"/>
    </w:rPr>
  </w:style>
  <w:style w:type="paragraph" w:customStyle="1" w:styleId="Titreduprojetniveau2">
    <w:name w:val="Titre du projet niveau 2"/>
    <w:rsid w:val="00C70071"/>
    <w:pPr>
      <w:spacing w:before="120" w:after="0" w:line="240" w:lineRule="auto"/>
    </w:pPr>
    <w:rPr>
      <w:rFonts w:ascii="Arial Narrow" w:eastAsia="Arial Unicode MS" w:hAnsi="Arial Narrow" w:cs="Times New Roman"/>
      <w:b/>
      <w:color w:val="333333"/>
      <w:sz w:val="28"/>
      <w:szCs w:val="24"/>
      <w:lang w:eastAsia="fr-FR"/>
    </w:rPr>
  </w:style>
  <w:style w:type="paragraph" w:customStyle="1" w:styleId="Titreduprojet">
    <w:name w:val="Titre du projet"/>
    <w:basedOn w:val="Normal"/>
    <w:next w:val="Normal"/>
    <w:rsid w:val="00C70071"/>
    <w:pPr>
      <w:spacing w:before="120"/>
      <w:jc w:val="left"/>
    </w:pPr>
    <w:rPr>
      <w:rFonts w:ascii="Arial Narrow" w:eastAsia="Times New Roman" w:hAnsi="Arial Narrow" w:cs="Arial"/>
      <w:b/>
      <w:color w:val="333333"/>
      <w:sz w:val="44"/>
      <w:szCs w:val="24"/>
      <w:lang w:eastAsia="fr-FR"/>
    </w:rPr>
  </w:style>
  <w:style w:type="paragraph" w:customStyle="1" w:styleId="lettrestandard">
    <w:name w:val="lettre standard"/>
    <w:basedOn w:val="Normal"/>
    <w:rsid w:val="00C70071"/>
    <w:pPr>
      <w:spacing w:after="113"/>
      <w:ind w:left="652" w:right="851"/>
    </w:pPr>
    <w:rPr>
      <w:rFonts w:ascii="Arial" w:eastAsia="Times New Roman" w:hAnsi="Arial" w:cs="Times New Roman"/>
      <w:sz w:val="20"/>
      <w:szCs w:val="20"/>
      <w:lang w:eastAsia="fr-FR"/>
    </w:rPr>
  </w:style>
  <w:style w:type="paragraph" w:customStyle="1" w:styleId="TitreInfosQualit">
    <w:name w:val="Titre Infos Qualité"/>
    <w:next w:val="Normal"/>
    <w:rsid w:val="00C70071"/>
    <w:pPr>
      <w:spacing w:before="120" w:after="360" w:line="240" w:lineRule="auto"/>
    </w:pPr>
    <w:rPr>
      <w:rFonts w:ascii="Arial Gras" w:eastAsia="Times New Roman" w:hAnsi="Arial Gras" w:cs="Times New Roman"/>
      <w:b/>
      <w:color w:val="333333"/>
      <w:sz w:val="32"/>
      <w:szCs w:val="24"/>
      <w:lang w:eastAsia="fr-FR"/>
    </w:rPr>
  </w:style>
  <w:style w:type="paragraph" w:customStyle="1" w:styleId="Titredudocument">
    <w:name w:val="Titre du document"/>
    <w:basedOn w:val="Normal"/>
    <w:rsid w:val="00C70071"/>
    <w:pPr>
      <w:spacing w:before="120"/>
      <w:jc w:val="left"/>
    </w:pPr>
    <w:rPr>
      <w:rFonts w:ascii="Arial Gras" w:eastAsia="Times New Roman" w:hAnsi="Arial Gras" w:cs="Times New Roman"/>
      <w:b/>
      <w:bCs/>
      <w:color w:val="808080"/>
      <w:sz w:val="36"/>
      <w:szCs w:val="20"/>
      <w:lang w:eastAsia="fr-FR"/>
    </w:rPr>
  </w:style>
  <w:style w:type="paragraph" w:styleId="TM1">
    <w:name w:val="toc 1"/>
    <w:next w:val="Normal"/>
    <w:autoRedefine/>
    <w:uiPriority w:val="39"/>
    <w:rsid w:val="00C70071"/>
    <w:pPr>
      <w:spacing w:before="120" w:after="120" w:line="240" w:lineRule="auto"/>
    </w:pPr>
    <w:rPr>
      <w:rFonts w:cstheme="minorHAnsi"/>
      <w:b/>
      <w:bCs/>
      <w:caps/>
      <w:sz w:val="20"/>
      <w:szCs w:val="20"/>
    </w:rPr>
  </w:style>
  <w:style w:type="paragraph" w:styleId="TM2">
    <w:name w:val="toc 2"/>
    <w:next w:val="Normal"/>
    <w:autoRedefine/>
    <w:uiPriority w:val="39"/>
    <w:rsid w:val="00C70071"/>
    <w:pPr>
      <w:spacing w:after="0" w:line="240" w:lineRule="auto"/>
      <w:ind w:left="240"/>
    </w:pPr>
    <w:rPr>
      <w:rFonts w:cstheme="minorHAnsi"/>
      <w:smallCaps/>
      <w:sz w:val="20"/>
      <w:szCs w:val="20"/>
    </w:rPr>
  </w:style>
  <w:style w:type="paragraph" w:styleId="TM3">
    <w:name w:val="toc 3"/>
    <w:next w:val="Normal"/>
    <w:autoRedefine/>
    <w:uiPriority w:val="39"/>
    <w:rsid w:val="00C70071"/>
    <w:pPr>
      <w:spacing w:after="0" w:line="240" w:lineRule="auto"/>
      <w:ind w:left="480"/>
    </w:pPr>
    <w:rPr>
      <w:rFonts w:cstheme="minorHAnsi"/>
      <w:i/>
      <w:iCs/>
      <w:sz w:val="20"/>
      <w:szCs w:val="20"/>
    </w:rPr>
  </w:style>
  <w:style w:type="paragraph" w:styleId="TM4">
    <w:name w:val="toc 4"/>
    <w:next w:val="Normal"/>
    <w:autoRedefine/>
    <w:uiPriority w:val="39"/>
    <w:rsid w:val="00C70071"/>
    <w:pPr>
      <w:spacing w:after="0" w:line="240" w:lineRule="auto"/>
      <w:ind w:left="720"/>
    </w:pPr>
    <w:rPr>
      <w:rFonts w:cstheme="minorHAnsi"/>
      <w:sz w:val="18"/>
      <w:szCs w:val="18"/>
    </w:rPr>
  </w:style>
  <w:style w:type="paragraph" w:styleId="TM5">
    <w:name w:val="toc 5"/>
    <w:basedOn w:val="Normal"/>
    <w:next w:val="Normal"/>
    <w:autoRedefine/>
    <w:uiPriority w:val="39"/>
    <w:rsid w:val="00C70071"/>
    <w:pPr>
      <w:ind w:left="960"/>
      <w:jc w:val="left"/>
    </w:pPr>
    <w:rPr>
      <w:rFonts w:cstheme="minorHAnsi"/>
      <w:sz w:val="18"/>
      <w:szCs w:val="18"/>
    </w:rPr>
  </w:style>
  <w:style w:type="paragraph" w:customStyle="1" w:styleId="Versiondudocument">
    <w:name w:val="Version du document"/>
    <w:basedOn w:val="Normal"/>
    <w:rsid w:val="00C70071"/>
    <w:pPr>
      <w:spacing w:before="120" w:line="288" w:lineRule="auto"/>
      <w:jc w:val="left"/>
    </w:pPr>
    <w:rPr>
      <w:rFonts w:ascii="Arial Narrow" w:eastAsia="Times New Roman" w:hAnsi="Arial Narrow" w:cs="Arial"/>
      <w:color w:val="999999"/>
      <w:sz w:val="28"/>
      <w:szCs w:val="24"/>
      <w:lang w:eastAsia="fr-FR"/>
    </w:rPr>
  </w:style>
  <w:style w:type="paragraph" w:styleId="Notedebasdepage">
    <w:name w:val="footnote text"/>
    <w:basedOn w:val="Normal"/>
    <w:link w:val="NotedebasdepageCar"/>
    <w:semiHidden/>
    <w:rsid w:val="00C70071"/>
    <w:pPr>
      <w:spacing w:before="120" w:line="288"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C70071"/>
    <w:rPr>
      <w:rFonts w:ascii="Arial" w:eastAsia="Times New Roman" w:hAnsi="Arial" w:cs="Times New Roman"/>
      <w:sz w:val="20"/>
      <w:szCs w:val="20"/>
      <w:lang w:eastAsia="fr-FR"/>
    </w:rPr>
  </w:style>
  <w:style w:type="paragraph" w:styleId="TM8">
    <w:name w:val="toc 8"/>
    <w:basedOn w:val="Normal"/>
    <w:next w:val="Normal"/>
    <w:autoRedefine/>
    <w:uiPriority w:val="39"/>
    <w:rsid w:val="00C70071"/>
    <w:pPr>
      <w:ind w:left="1680"/>
      <w:jc w:val="left"/>
    </w:pPr>
    <w:rPr>
      <w:rFonts w:cstheme="minorHAnsi"/>
      <w:sz w:val="18"/>
      <w:szCs w:val="18"/>
    </w:rPr>
  </w:style>
  <w:style w:type="paragraph" w:customStyle="1" w:styleId="Texteentetepagegauche">
    <w:name w:val="Texte entete page gauche"/>
    <w:uiPriority w:val="99"/>
    <w:rsid w:val="00C70071"/>
    <w:pPr>
      <w:tabs>
        <w:tab w:val="center" w:pos="4860"/>
        <w:tab w:val="right" w:pos="9540"/>
      </w:tabs>
      <w:spacing w:after="0" w:line="240" w:lineRule="auto"/>
    </w:pPr>
    <w:rPr>
      <w:rFonts w:ascii="Arial" w:eastAsia="Times New Roman" w:hAnsi="Arial" w:cs="Times New Roman"/>
      <w:color w:val="808080"/>
      <w:sz w:val="16"/>
      <w:szCs w:val="16"/>
      <w:lang w:eastAsia="fr-FR"/>
    </w:rPr>
  </w:style>
  <w:style w:type="paragraph" w:styleId="Lgende">
    <w:name w:val="caption"/>
    <w:basedOn w:val="Normal"/>
    <w:next w:val="Normal"/>
    <w:qFormat/>
    <w:rsid w:val="00C70071"/>
    <w:pPr>
      <w:spacing w:before="120" w:line="288" w:lineRule="auto"/>
    </w:pPr>
    <w:rPr>
      <w:rFonts w:ascii="Arial" w:eastAsia="Times New Roman" w:hAnsi="Arial" w:cs="Times New Roman"/>
      <w:b/>
      <w:bCs/>
      <w:sz w:val="20"/>
      <w:szCs w:val="20"/>
      <w:lang w:eastAsia="fr-FR"/>
    </w:rPr>
  </w:style>
  <w:style w:type="character" w:styleId="Numrodepage">
    <w:name w:val="page number"/>
    <w:rsid w:val="00C70071"/>
    <w:rPr>
      <w:rFonts w:ascii="Arial" w:hAnsi="Arial"/>
      <w:sz w:val="16"/>
    </w:rPr>
  </w:style>
  <w:style w:type="paragraph" w:styleId="Tabledesillustrations">
    <w:name w:val="table of figures"/>
    <w:basedOn w:val="Normal"/>
    <w:next w:val="Normal"/>
    <w:semiHidden/>
    <w:rsid w:val="00C70071"/>
    <w:pPr>
      <w:tabs>
        <w:tab w:val="right" w:pos="284"/>
        <w:tab w:val="right" w:leader="dot" w:pos="8505"/>
      </w:tabs>
      <w:spacing w:before="120"/>
      <w:ind w:left="284" w:right="567" w:hanging="284"/>
      <w:jc w:val="left"/>
    </w:pPr>
    <w:rPr>
      <w:rFonts w:ascii="Arial" w:eastAsia="Times New Roman" w:hAnsi="Arial" w:cs="Times New Roman"/>
      <w:sz w:val="18"/>
      <w:szCs w:val="24"/>
      <w:lang w:eastAsia="fr-FR"/>
    </w:rPr>
  </w:style>
  <w:style w:type="table" w:customStyle="1" w:styleId="Grilledutableau1">
    <w:name w:val="Grille du tableau1"/>
    <w:basedOn w:val="TableauNormal"/>
    <w:next w:val="Grilledutableau"/>
    <w:rsid w:val="00C70071"/>
    <w:pPr>
      <w:spacing w:after="0" w:line="240" w:lineRule="auto"/>
      <w:ind w:left="57"/>
    </w:pPr>
    <w:rPr>
      <w:rFonts w:ascii="Arial" w:eastAsia="Times New Roman" w:hAnsi="Arial" w:cs="Times New Roman"/>
      <w:sz w:val="18"/>
      <w:szCs w:val="20"/>
      <w:lang w:eastAsia="fr-FR"/>
    </w:rPr>
    <w:tblP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Pr>
  </w:style>
  <w:style w:type="paragraph" w:customStyle="1" w:styleId="StyleTitre2Aprs6pt">
    <w:name w:val="Style Titre 2 + Après : 6 pt"/>
    <w:basedOn w:val="Titre2"/>
    <w:rsid w:val="00C70071"/>
    <w:pPr>
      <w:keepLines w:val="0"/>
      <w:numPr>
        <w:numId w:val="12"/>
      </w:numPr>
      <w:tabs>
        <w:tab w:val="clear" w:pos="792"/>
        <w:tab w:val="left" w:pos="567"/>
      </w:tabs>
      <w:spacing w:after="0"/>
      <w:ind w:left="567" w:hanging="567"/>
    </w:pPr>
    <w:rPr>
      <w:rFonts w:ascii="Arial" w:hAnsi="Arial" w:cs="Times New Roman"/>
      <w:b w:val="0"/>
      <w:color w:val="808080"/>
      <w:sz w:val="32"/>
      <w:szCs w:val="20"/>
    </w:rPr>
  </w:style>
  <w:style w:type="paragraph" w:customStyle="1" w:styleId="Listesnumrotes">
    <w:name w:val="Listes numérotées"/>
    <w:basedOn w:val="Normal"/>
    <w:rsid w:val="00C70071"/>
    <w:pPr>
      <w:numPr>
        <w:numId w:val="10"/>
      </w:numPr>
      <w:spacing w:line="288" w:lineRule="auto"/>
    </w:pPr>
    <w:rPr>
      <w:rFonts w:ascii="Arial" w:eastAsia="Times New Roman" w:hAnsi="Arial" w:cs="Times New Roman"/>
      <w:sz w:val="20"/>
      <w:szCs w:val="24"/>
      <w:lang w:eastAsia="fr-FR"/>
    </w:rPr>
  </w:style>
  <w:style w:type="paragraph" w:customStyle="1" w:styleId="Retrait10">
    <w:name w:val="Retrait1"/>
    <w:basedOn w:val="Normal"/>
    <w:autoRedefine/>
    <w:rsid w:val="00C70071"/>
    <w:pPr>
      <w:ind w:left="1134"/>
    </w:pPr>
    <w:rPr>
      <w:rFonts w:ascii="Arial" w:eastAsia="Arial Unicode MS" w:hAnsi="Arial" w:cs="Arial"/>
      <w:sz w:val="20"/>
      <w:szCs w:val="20"/>
      <w:lang w:eastAsia="fr-FR"/>
    </w:rPr>
  </w:style>
  <w:style w:type="paragraph" w:customStyle="1" w:styleId="Corpslettre">
    <w:name w:val="Corps lettre"/>
    <w:basedOn w:val="Normal"/>
    <w:rsid w:val="00C70071"/>
    <w:pPr>
      <w:spacing w:before="120"/>
      <w:ind w:firstLine="567"/>
    </w:pPr>
    <w:rPr>
      <w:rFonts w:ascii="Arial" w:eastAsia="Times New Roman" w:hAnsi="Arial" w:cs="Times New Roman"/>
      <w:sz w:val="20"/>
      <w:szCs w:val="20"/>
      <w:lang w:eastAsia="fr-FR"/>
    </w:rPr>
  </w:style>
  <w:style w:type="paragraph" w:customStyle="1" w:styleId="Calia3">
    <w:name w:val="Calia 3"/>
    <w:basedOn w:val="Titre3"/>
    <w:next w:val="Normal"/>
    <w:rsid w:val="00C70071"/>
    <w:pPr>
      <w:keepNext/>
      <w:widowControl w:val="0"/>
      <w:numPr>
        <w:numId w:val="13"/>
      </w:numPr>
      <w:tabs>
        <w:tab w:val="num" w:pos="2160"/>
      </w:tabs>
      <w:spacing w:before="240" w:after="60"/>
      <w:contextualSpacing w:val="0"/>
    </w:pPr>
    <w:rPr>
      <w:rFonts w:ascii="Microsoft Sans Serif" w:hAnsi="Microsoft Sans Serif" w:cs="Microsoft Sans Serif"/>
      <w:b w:val="0"/>
      <w:bCs/>
      <w:caps/>
      <w:color w:val="808080"/>
      <w:sz w:val="26"/>
      <w:szCs w:val="26"/>
      <w:u w:val="single"/>
    </w:rPr>
  </w:style>
  <w:style w:type="paragraph" w:customStyle="1" w:styleId="Calia1">
    <w:name w:val="Calia 1"/>
    <w:basedOn w:val="Titre1"/>
    <w:rsid w:val="00C70071"/>
    <w:pPr>
      <w:numPr>
        <w:numId w:val="0"/>
      </w:numPr>
      <w:tabs>
        <w:tab w:val="num" w:pos="417"/>
        <w:tab w:val="num" w:pos="720"/>
      </w:tabs>
      <w:spacing w:before="240" w:after="60"/>
      <w:ind w:left="360" w:hanging="284"/>
      <w:jc w:val="left"/>
    </w:pPr>
    <w:rPr>
      <w:rFonts w:ascii="Microsoft Sans Serif" w:hAnsi="Microsoft Sans Serif" w:cs="Microsoft Sans Serif"/>
      <w:bCs w:val="0"/>
      <w:caps/>
      <w:color w:val="FF6600"/>
      <w:kern w:val="32"/>
      <w:sz w:val="40"/>
      <w:szCs w:val="22"/>
      <w:lang w:eastAsia="fr-FR"/>
    </w:rPr>
  </w:style>
  <w:style w:type="paragraph" w:customStyle="1" w:styleId="4">
    <w:name w:val="4"/>
    <w:basedOn w:val="Normal"/>
    <w:rsid w:val="00C70071"/>
    <w:pPr>
      <w:tabs>
        <w:tab w:val="num" w:pos="858"/>
      </w:tabs>
      <w:ind w:left="858" w:hanging="432"/>
      <w:jc w:val="left"/>
    </w:pPr>
    <w:rPr>
      <w:rFonts w:ascii="Times New Roman" w:eastAsia="Times New Roman" w:hAnsi="Times New Roman" w:cs="Times New Roman"/>
      <w:b/>
      <w:bCs/>
      <w:i/>
      <w:iCs/>
      <w:color w:val="000000"/>
      <w:sz w:val="28"/>
      <w:szCs w:val="28"/>
      <w:lang w:eastAsia="fr-FR"/>
    </w:rPr>
  </w:style>
  <w:style w:type="paragraph" w:customStyle="1" w:styleId="Puce2">
    <w:name w:val="Puce 2"/>
    <w:basedOn w:val="Normal"/>
    <w:rsid w:val="00C70071"/>
    <w:pPr>
      <w:numPr>
        <w:numId w:val="14"/>
      </w:numPr>
      <w:tabs>
        <w:tab w:val="left" w:pos="1000"/>
      </w:tabs>
      <w:spacing w:before="120"/>
      <w:jc w:val="left"/>
    </w:pPr>
    <w:rPr>
      <w:rFonts w:ascii="Arial" w:eastAsia="Times New Roman" w:hAnsi="Arial" w:cs="Arial"/>
      <w:lang w:eastAsia="fr-FR"/>
    </w:rPr>
  </w:style>
  <w:style w:type="paragraph" w:customStyle="1" w:styleId="Sous-fragment">
    <w:name w:val="Sous-fragment"/>
    <w:next w:val="Normal"/>
    <w:autoRedefine/>
    <w:uiPriority w:val="99"/>
    <w:rsid w:val="00C70071"/>
    <w:pPr>
      <w:spacing w:before="120" w:after="0" w:line="240" w:lineRule="auto"/>
      <w:ind w:right="85"/>
      <w:outlineLvl w:val="3"/>
    </w:pPr>
    <w:rPr>
      <w:rFonts w:ascii="Arial" w:eastAsia="Times New Roman" w:hAnsi="Arial" w:cs="Times New Roman"/>
      <w:b/>
      <w:color w:val="73C238"/>
      <w:sz w:val="20"/>
      <w:lang w:eastAsia="fr-FR"/>
    </w:rPr>
  </w:style>
  <w:style w:type="character" w:customStyle="1" w:styleId="StyleArial11pt">
    <w:name w:val="Style Arial 11 pt"/>
    <w:rsid w:val="00C70071"/>
    <w:rPr>
      <w:rFonts w:ascii="Arial" w:hAnsi="Arial"/>
      <w:sz w:val="20"/>
    </w:rPr>
  </w:style>
  <w:style w:type="table" w:styleId="Trameclaire-Accent3">
    <w:name w:val="Light Shading Accent 3"/>
    <w:basedOn w:val="TableauNormal"/>
    <w:uiPriority w:val="60"/>
    <w:rsid w:val="00C70071"/>
    <w:pPr>
      <w:spacing w:after="0" w:line="240" w:lineRule="auto"/>
    </w:pPr>
    <w:rPr>
      <w:rFonts w:ascii="Times New Roman" w:eastAsia="Times New Roman" w:hAnsi="Times New Roman" w:cs="Times New Roman"/>
      <w:color w:val="76923C"/>
      <w:lang w:eastAsia="fr-FR"/>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Retrait2">
    <w:name w:val="Retrait2"/>
    <w:basedOn w:val="Normal"/>
    <w:uiPriority w:val="99"/>
    <w:rsid w:val="00C70071"/>
    <w:pPr>
      <w:spacing w:after="120"/>
    </w:pPr>
    <w:rPr>
      <w:rFonts w:ascii="Arial" w:eastAsia="Times New Roman" w:hAnsi="Arial" w:cs="Times New Roman"/>
      <w:color w:val="000000"/>
      <w:sz w:val="20"/>
      <w:szCs w:val="20"/>
      <w:lang w:eastAsia="fr-FR"/>
    </w:rPr>
  </w:style>
  <w:style w:type="paragraph" w:customStyle="1" w:styleId="Enumration2">
    <w:name w:val="Enumération 2"/>
    <w:basedOn w:val="Retrait2"/>
    <w:link w:val="Enumration2Car"/>
    <w:rsid w:val="00C70071"/>
  </w:style>
  <w:style w:type="character" w:customStyle="1" w:styleId="Enumration2Car">
    <w:name w:val="Enumération 2 Car"/>
    <w:link w:val="Enumration2"/>
    <w:locked/>
    <w:rsid w:val="00C70071"/>
    <w:rPr>
      <w:rFonts w:ascii="Arial" w:eastAsia="Times New Roman" w:hAnsi="Arial" w:cs="Times New Roman"/>
      <w:color w:val="000000"/>
      <w:sz w:val="20"/>
      <w:szCs w:val="20"/>
      <w:lang w:eastAsia="fr-FR"/>
    </w:rPr>
  </w:style>
  <w:style w:type="paragraph" w:customStyle="1" w:styleId="Retrait3">
    <w:name w:val="Retrait3"/>
    <w:basedOn w:val="Normal"/>
    <w:uiPriority w:val="99"/>
    <w:rsid w:val="00C70071"/>
    <w:pPr>
      <w:spacing w:after="120"/>
      <w:ind w:left="851" w:hanging="284"/>
    </w:pPr>
    <w:rPr>
      <w:rFonts w:ascii="Arial" w:eastAsia="Times New Roman" w:hAnsi="Arial" w:cs="Times New Roman"/>
      <w:color w:val="000000"/>
      <w:sz w:val="20"/>
      <w:szCs w:val="20"/>
      <w:lang w:eastAsia="fr-FR"/>
    </w:rPr>
  </w:style>
  <w:style w:type="paragraph" w:customStyle="1" w:styleId="Enumration3">
    <w:name w:val="Enumération 3"/>
    <w:basedOn w:val="Retrait3"/>
    <w:uiPriority w:val="99"/>
    <w:rsid w:val="00C70071"/>
  </w:style>
  <w:style w:type="paragraph" w:customStyle="1" w:styleId="Caliapuce1">
    <w:name w:val="Calia puce 1"/>
    <w:basedOn w:val="Normal"/>
    <w:link w:val="Caliapuce1Car"/>
    <w:qFormat/>
    <w:rsid w:val="00C70071"/>
    <w:pPr>
      <w:widowControl w:val="0"/>
      <w:numPr>
        <w:numId w:val="15"/>
      </w:numPr>
      <w:suppressAutoHyphens/>
    </w:pPr>
    <w:rPr>
      <w:rFonts w:ascii="Calibri" w:eastAsia="Lucida Sans Unicode" w:hAnsi="Calibri" w:cs="Times New Roman"/>
    </w:rPr>
  </w:style>
  <w:style w:type="character" w:customStyle="1" w:styleId="Caliapuce1Car">
    <w:name w:val="Calia puce 1 Car"/>
    <w:link w:val="Caliapuce1"/>
    <w:rsid w:val="00C70071"/>
    <w:rPr>
      <w:rFonts w:ascii="Calibri" w:eastAsia="Lucida Sans Unicode" w:hAnsi="Calibri" w:cs="Times New Roman"/>
    </w:rPr>
  </w:style>
  <w:style w:type="paragraph" w:customStyle="1" w:styleId="Retrait1gras">
    <w:name w:val="Retrait1_gras"/>
    <w:basedOn w:val="Normal"/>
    <w:rsid w:val="00C70071"/>
    <w:pPr>
      <w:numPr>
        <w:ilvl w:val="1"/>
        <w:numId w:val="16"/>
      </w:numPr>
      <w:spacing w:before="120" w:line="288" w:lineRule="auto"/>
    </w:pPr>
    <w:rPr>
      <w:rFonts w:ascii="Arial" w:eastAsia="Times New Roman" w:hAnsi="Arial" w:cs="Times New Roman"/>
      <w:sz w:val="20"/>
      <w:szCs w:val="24"/>
      <w:lang w:eastAsia="fr-FR"/>
    </w:rPr>
  </w:style>
  <w:style w:type="paragraph" w:customStyle="1" w:styleId="Fragment">
    <w:name w:val="Fragment"/>
    <w:next w:val="Normal"/>
    <w:link w:val="FragmentCar"/>
    <w:uiPriority w:val="99"/>
    <w:rsid w:val="00C70071"/>
    <w:pPr>
      <w:spacing w:before="120" w:after="0" w:line="240" w:lineRule="auto"/>
      <w:ind w:left="-68"/>
      <w:outlineLvl w:val="2"/>
    </w:pPr>
    <w:rPr>
      <w:rFonts w:ascii="Arial" w:eastAsia="Times New Roman" w:hAnsi="Arial" w:cs="Times New Roman"/>
      <w:b/>
      <w:color w:val="000000"/>
      <w:lang w:eastAsia="fr-FR"/>
    </w:rPr>
  </w:style>
  <w:style w:type="character" w:customStyle="1" w:styleId="FragmentCar">
    <w:name w:val="Fragment Car"/>
    <w:link w:val="Fragment"/>
    <w:uiPriority w:val="99"/>
    <w:locked/>
    <w:rsid w:val="00C70071"/>
    <w:rPr>
      <w:rFonts w:ascii="Arial" w:eastAsia="Times New Roman" w:hAnsi="Arial" w:cs="Times New Roman"/>
      <w:b/>
      <w:color w:val="000000"/>
      <w:lang w:eastAsia="fr-FR"/>
    </w:rPr>
  </w:style>
  <w:style w:type="paragraph" w:customStyle="1" w:styleId="Textetableau">
    <w:name w:val="Texte tableau"/>
    <w:uiPriority w:val="99"/>
    <w:rsid w:val="00C70071"/>
    <w:pPr>
      <w:spacing w:before="60" w:after="60" w:line="240" w:lineRule="auto"/>
      <w:ind w:left="74" w:right="74"/>
    </w:pPr>
    <w:rPr>
      <w:rFonts w:ascii="Times New Roman" w:eastAsia="Times New Roman" w:hAnsi="Times New Roman" w:cs="Times New Roman"/>
      <w:lang w:eastAsia="fr-FR"/>
    </w:rPr>
  </w:style>
  <w:style w:type="paragraph" w:styleId="Listepuces">
    <w:name w:val="List Bullet"/>
    <w:basedOn w:val="Normal"/>
    <w:autoRedefine/>
    <w:uiPriority w:val="99"/>
    <w:rsid w:val="00C70071"/>
    <w:pPr>
      <w:tabs>
        <w:tab w:val="num" w:pos="360"/>
      </w:tabs>
      <w:ind w:left="360" w:hanging="360"/>
      <w:jc w:val="left"/>
    </w:pPr>
    <w:rPr>
      <w:rFonts w:ascii="Times New Roman" w:eastAsia="Times New Roman" w:hAnsi="Times New Roman" w:cs="Times New Roman"/>
      <w:szCs w:val="24"/>
      <w:lang w:eastAsia="fr-FR"/>
    </w:rPr>
  </w:style>
  <w:style w:type="paragraph" w:customStyle="1" w:styleId="listectc">
    <w:name w:val="liste ctc"/>
    <w:basedOn w:val="Normal"/>
    <w:autoRedefine/>
    <w:uiPriority w:val="99"/>
    <w:rsid w:val="00C70071"/>
    <w:pPr>
      <w:numPr>
        <w:numId w:val="17"/>
      </w:numPr>
      <w:tabs>
        <w:tab w:val="left" w:pos="851"/>
      </w:tabs>
      <w:jc w:val="left"/>
    </w:pPr>
    <w:rPr>
      <w:rFonts w:ascii="Georgia" w:eastAsia="Times New Roman" w:hAnsi="Georgia" w:cs="Times New Roman"/>
      <w:sz w:val="18"/>
      <w:szCs w:val="20"/>
      <w:lang w:eastAsia="fr-FR"/>
    </w:rPr>
  </w:style>
  <w:style w:type="paragraph" w:styleId="NormalWeb">
    <w:name w:val="Normal (Web)"/>
    <w:basedOn w:val="Normal"/>
    <w:rsid w:val="00C70071"/>
    <w:pPr>
      <w:spacing w:before="100" w:beforeAutospacing="1" w:after="100" w:afterAutospacing="1"/>
      <w:jc w:val="left"/>
    </w:pPr>
    <w:rPr>
      <w:rFonts w:ascii="Arial Unicode MS" w:eastAsia="Times New Roman" w:hAnsi="Arial Unicode MS" w:cs="Arial Unicode MS"/>
      <w:i/>
      <w:iCs/>
      <w:sz w:val="18"/>
      <w:szCs w:val="32"/>
      <w:lang w:eastAsia="fr-FR"/>
    </w:rPr>
  </w:style>
  <w:style w:type="character" w:styleId="lev">
    <w:name w:val="Strong"/>
    <w:aliases w:val="référence."/>
    <w:qFormat/>
    <w:rsid w:val="00C70071"/>
    <w:rPr>
      <w:rFonts w:cs="Times New Roman"/>
      <w:b/>
    </w:rPr>
  </w:style>
  <w:style w:type="paragraph" w:customStyle="1" w:styleId="Puce1">
    <w:name w:val="Puce 1"/>
    <w:basedOn w:val="Puceniveau1"/>
    <w:link w:val="Puce1Car"/>
    <w:autoRedefine/>
    <w:qFormat/>
    <w:rsid w:val="00C70071"/>
    <w:pPr>
      <w:numPr>
        <w:numId w:val="18"/>
      </w:numPr>
      <w:ind w:left="284" w:hanging="284"/>
    </w:pPr>
  </w:style>
  <w:style w:type="character" w:customStyle="1" w:styleId="Puce1Car">
    <w:name w:val="Puce 1 Car"/>
    <w:link w:val="Puce1"/>
    <w:rsid w:val="00C70071"/>
    <w:rPr>
      <w:rFonts w:ascii="Arial" w:eastAsia="Times New Roman" w:hAnsi="Arial" w:cs="Times New Roman"/>
      <w:bCs/>
      <w:sz w:val="20"/>
      <w:szCs w:val="20"/>
    </w:rPr>
  </w:style>
  <w:style w:type="paragraph" w:styleId="Listepuces5">
    <w:name w:val="List Bullet 5"/>
    <w:basedOn w:val="Normal"/>
    <w:rsid w:val="00C70071"/>
    <w:pPr>
      <w:numPr>
        <w:numId w:val="19"/>
      </w:numPr>
      <w:spacing w:before="120" w:line="288" w:lineRule="auto"/>
      <w:contextualSpacing/>
    </w:pPr>
    <w:rPr>
      <w:rFonts w:ascii="Arial" w:eastAsia="Times New Roman" w:hAnsi="Arial" w:cs="Times New Roman"/>
      <w:sz w:val="20"/>
      <w:szCs w:val="24"/>
      <w:lang w:eastAsia="fr-FR"/>
    </w:rPr>
  </w:style>
  <w:style w:type="character" w:styleId="Accentuationlgre">
    <w:name w:val="Subtle Emphasis"/>
    <w:uiPriority w:val="19"/>
    <w:qFormat/>
    <w:rsid w:val="00C70071"/>
    <w:rPr>
      <w:i/>
      <w:iCs/>
      <w:color w:val="808080"/>
    </w:rPr>
  </w:style>
  <w:style w:type="table" w:styleId="Tramemoyenne1-Accent3">
    <w:name w:val="Medium Shading 1 Accent 3"/>
    <w:basedOn w:val="TableauNormal"/>
    <w:uiPriority w:val="63"/>
    <w:rsid w:val="00C70071"/>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Grillemoyenne3-Accent3">
    <w:name w:val="Medium Grid 3 Accent 3"/>
    <w:basedOn w:val="TableauNormal"/>
    <w:uiPriority w:val="69"/>
    <w:rsid w:val="00C70071"/>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itationintense">
    <w:name w:val="Intense Quote"/>
    <w:basedOn w:val="Normal"/>
    <w:next w:val="Normal"/>
    <w:link w:val="CitationintenseCar"/>
    <w:uiPriority w:val="30"/>
    <w:qFormat/>
    <w:rsid w:val="00C70071"/>
    <w:pPr>
      <w:pBdr>
        <w:bottom w:val="single" w:sz="4" w:space="4" w:color="9BBB59"/>
      </w:pBdr>
      <w:spacing w:before="200" w:after="280" w:line="288" w:lineRule="auto"/>
      <w:ind w:left="936" w:right="936"/>
    </w:pPr>
    <w:rPr>
      <w:rFonts w:ascii="Arial" w:eastAsia="Times New Roman" w:hAnsi="Arial" w:cs="Times New Roman"/>
      <w:b/>
      <w:bCs/>
      <w:i/>
      <w:iCs/>
      <w:color w:val="9BBB59"/>
      <w:sz w:val="20"/>
      <w:szCs w:val="24"/>
      <w:lang w:eastAsia="fr-FR"/>
    </w:rPr>
  </w:style>
  <w:style w:type="character" w:customStyle="1" w:styleId="CitationintenseCar">
    <w:name w:val="Citation intense Car"/>
    <w:basedOn w:val="Policepardfaut"/>
    <w:link w:val="Citationintense"/>
    <w:uiPriority w:val="30"/>
    <w:rsid w:val="00C70071"/>
    <w:rPr>
      <w:rFonts w:ascii="Arial" w:eastAsia="Times New Roman" w:hAnsi="Arial" w:cs="Times New Roman"/>
      <w:b/>
      <w:bCs/>
      <w:i/>
      <w:iCs/>
      <w:color w:val="9BBB59"/>
      <w:sz w:val="20"/>
      <w:szCs w:val="24"/>
      <w:lang w:eastAsia="fr-FR"/>
    </w:rPr>
  </w:style>
  <w:style w:type="character" w:styleId="Accentuation">
    <w:name w:val="Emphasis"/>
    <w:qFormat/>
    <w:rsid w:val="00C70071"/>
    <w:rPr>
      <w:i/>
      <w:iCs/>
    </w:rPr>
  </w:style>
  <w:style w:type="table" w:styleId="Listeclaire-Accent3">
    <w:name w:val="Light List Accent 3"/>
    <w:basedOn w:val="TableauNormal"/>
    <w:uiPriority w:val="61"/>
    <w:rsid w:val="00C70071"/>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M6">
    <w:name w:val="toc 6"/>
    <w:basedOn w:val="Normal"/>
    <w:next w:val="Normal"/>
    <w:autoRedefine/>
    <w:uiPriority w:val="39"/>
    <w:unhideWhenUsed/>
    <w:rsid w:val="00C70071"/>
    <w:pPr>
      <w:ind w:left="1200"/>
      <w:jc w:val="left"/>
    </w:pPr>
    <w:rPr>
      <w:rFonts w:cstheme="minorHAnsi"/>
      <w:sz w:val="18"/>
      <w:szCs w:val="18"/>
    </w:rPr>
  </w:style>
  <w:style w:type="paragraph" w:styleId="TM7">
    <w:name w:val="toc 7"/>
    <w:basedOn w:val="Normal"/>
    <w:next w:val="Normal"/>
    <w:autoRedefine/>
    <w:uiPriority w:val="39"/>
    <w:unhideWhenUsed/>
    <w:rsid w:val="00C70071"/>
    <w:pPr>
      <w:ind w:left="1440"/>
      <w:jc w:val="left"/>
    </w:pPr>
    <w:rPr>
      <w:rFonts w:cstheme="minorHAnsi"/>
      <w:sz w:val="18"/>
      <w:szCs w:val="18"/>
    </w:rPr>
  </w:style>
  <w:style w:type="paragraph" w:styleId="TM9">
    <w:name w:val="toc 9"/>
    <w:basedOn w:val="Normal"/>
    <w:next w:val="Normal"/>
    <w:autoRedefine/>
    <w:uiPriority w:val="39"/>
    <w:unhideWhenUsed/>
    <w:rsid w:val="00C70071"/>
    <w:pPr>
      <w:ind w:left="1920"/>
      <w:jc w:val="left"/>
    </w:pPr>
    <w:rPr>
      <w:rFonts w:cstheme="minorHAnsi"/>
      <w:sz w:val="18"/>
      <w:szCs w:val="18"/>
    </w:rPr>
  </w:style>
  <w:style w:type="character" w:styleId="Textedelespacerserv">
    <w:name w:val="Placeholder Text"/>
    <w:uiPriority w:val="99"/>
    <w:semiHidden/>
    <w:rsid w:val="00C70071"/>
    <w:rPr>
      <w:color w:val="808080"/>
    </w:rPr>
  </w:style>
  <w:style w:type="character" w:styleId="Accentuationintense">
    <w:name w:val="Intense Emphasis"/>
    <w:uiPriority w:val="21"/>
    <w:qFormat/>
    <w:rsid w:val="00C70071"/>
    <w:rPr>
      <w:b/>
      <w:bCs/>
      <w:i/>
      <w:iCs/>
      <w:color w:val="4F81BD"/>
    </w:rPr>
  </w:style>
  <w:style w:type="paragraph" w:customStyle="1" w:styleId="StyleJustifi">
    <w:name w:val="Style Justifié"/>
    <w:basedOn w:val="Normal"/>
    <w:rsid w:val="00C70071"/>
    <w:pPr>
      <w:shd w:val="clear" w:color="auto" w:fill="FFCC99"/>
    </w:pPr>
    <w:rPr>
      <w:rFonts w:ascii="Times New Roman" w:eastAsia="Times New Roman" w:hAnsi="Times New Roman" w:cs="Times New Roman"/>
      <w:szCs w:val="20"/>
      <w:lang w:eastAsia="fr-FR"/>
    </w:rPr>
  </w:style>
  <w:style w:type="table" w:styleId="Tableaucontemporain">
    <w:name w:val="Table Contemporary"/>
    <w:basedOn w:val="TableauNormal"/>
    <w:rsid w:val="00C70071"/>
    <w:pPr>
      <w:spacing w:after="0" w:line="240" w:lineRule="auto"/>
    </w:pPr>
    <w:rPr>
      <w:rFonts w:ascii="Times New Roman" w:eastAsia="MS Mincho" w:hAnsi="Times New Roman" w:cs="Times New Roman"/>
      <w:sz w:val="20"/>
      <w:szCs w:val="20"/>
      <w:lang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Rfrencelgre">
    <w:name w:val="Subtle Reference"/>
    <w:uiPriority w:val="31"/>
    <w:qFormat/>
    <w:rsid w:val="00C70071"/>
    <w:rPr>
      <w:smallCaps/>
      <w:color w:val="C0504D"/>
      <w:u w:val="single"/>
    </w:rPr>
  </w:style>
  <w:style w:type="character" w:styleId="Lienhypertextesuivivisit">
    <w:name w:val="FollowedHyperlink"/>
    <w:rsid w:val="00C70071"/>
    <w:rPr>
      <w:color w:val="800080"/>
      <w:u w:val="single"/>
    </w:rPr>
  </w:style>
  <w:style w:type="numbering" w:customStyle="1" w:styleId="styleER">
    <w:name w:val="style_ER"/>
    <w:uiPriority w:val="99"/>
    <w:rsid w:val="00C70071"/>
    <w:pPr>
      <w:numPr>
        <w:numId w:val="20"/>
      </w:numPr>
    </w:pPr>
  </w:style>
  <w:style w:type="numbering" w:customStyle="1" w:styleId="StyleREC">
    <w:name w:val="Style_REC"/>
    <w:uiPriority w:val="99"/>
    <w:rsid w:val="00C70071"/>
    <w:pPr>
      <w:numPr>
        <w:numId w:val="21"/>
      </w:numPr>
    </w:pPr>
  </w:style>
  <w:style w:type="paragraph" w:customStyle="1" w:styleId="tITRE3klm">
    <w:name w:val="tITRE 3 klm"/>
    <w:basedOn w:val="Titre2"/>
    <w:qFormat/>
    <w:rsid w:val="008B4979"/>
    <w:pPr>
      <w:numPr>
        <w:ilvl w:val="2"/>
      </w:numPr>
      <w:ind w:left="1276"/>
    </w:pPr>
    <w:rPr>
      <w:bCs/>
      <w:sz w:val="24"/>
      <w:szCs w:val="24"/>
      <w14:scene3d>
        <w14:camera w14:prst="orthographicFront"/>
        <w14:lightRig w14:rig="threePt" w14:dir="t">
          <w14:rot w14:lat="0" w14:lon="0" w14:rev="0"/>
        </w14:lightRig>
      </w14:scene3d>
    </w:rPr>
  </w:style>
  <w:style w:type="paragraph" w:customStyle="1" w:styleId="Default">
    <w:name w:val="Default"/>
    <w:rsid w:val="00582962"/>
    <w:pPr>
      <w:autoSpaceDE w:val="0"/>
      <w:autoSpaceDN w:val="0"/>
      <w:adjustRightInd w:val="0"/>
      <w:spacing w:after="0" w:line="240" w:lineRule="auto"/>
    </w:pPr>
    <w:rPr>
      <w:rFonts w:ascii="Arial" w:hAnsi="Arial" w:cs="Arial"/>
      <w:color w:val="000000"/>
      <w:sz w:val="24"/>
      <w:szCs w:val="24"/>
    </w:rPr>
  </w:style>
  <w:style w:type="character" w:customStyle="1" w:styleId="Normal1Car3">
    <w:name w:val="Normal 1 Car3"/>
    <w:basedOn w:val="Policepardfaut"/>
    <w:link w:val="Normal1"/>
    <w:rsid w:val="00D748E5"/>
    <w:rPr>
      <w:rFonts w:ascii="Times New Roman" w:eastAsia="Times New Roman" w:hAnsi="Times New Roman" w:cs="Times New Roman"/>
      <w:lang w:eastAsia="fr-FR"/>
    </w:rPr>
  </w:style>
  <w:style w:type="paragraph" w:customStyle="1" w:styleId="Normal3">
    <w:name w:val="Normal3"/>
    <w:basedOn w:val="Default"/>
    <w:next w:val="Default"/>
    <w:uiPriority w:val="99"/>
    <w:rsid w:val="00A26007"/>
    <w:rPr>
      <w:rFonts w:ascii="Times New Roman" w:eastAsiaTheme="minorEastAsia" w:hAnsi="Times New Roman" w:cs="Times New Roman"/>
      <w:color w:val="auto"/>
      <w:lang w:eastAsia="fr-FR"/>
    </w:rPr>
  </w:style>
  <w:style w:type="paragraph" w:customStyle="1" w:styleId="Puce">
    <w:name w:val="Puce"/>
    <w:basedOn w:val="Normal"/>
    <w:rsid w:val="00E32E2E"/>
    <w:pPr>
      <w:tabs>
        <w:tab w:val="left" w:pos="709"/>
      </w:tabs>
      <w:autoSpaceDE w:val="0"/>
      <w:autoSpaceDN w:val="0"/>
      <w:adjustRightInd w:val="0"/>
      <w:spacing w:after="120"/>
      <w:ind w:left="352" w:hanging="360"/>
    </w:pPr>
    <w:rPr>
      <w:rFonts w:ascii="Cambria" w:eastAsia="Times New Roman" w:hAnsi="Cambria" w:cs="FreeSans"/>
      <w:szCs w:val="24"/>
      <w:lang w:eastAsia="fr-FR"/>
    </w:rPr>
  </w:style>
  <w:style w:type="character" w:customStyle="1" w:styleId="apple-converted-space">
    <w:name w:val="apple-converted-space"/>
    <w:basedOn w:val="Policepardfaut"/>
    <w:rsid w:val="00280E03"/>
  </w:style>
  <w:style w:type="character" w:styleId="Mention">
    <w:name w:val="Mention"/>
    <w:basedOn w:val="Policepardfaut"/>
    <w:uiPriority w:val="99"/>
    <w:semiHidden/>
    <w:unhideWhenUsed/>
    <w:rsid w:val="00EE09C6"/>
    <w:rPr>
      <w:color w:val="2B579A"/>
      <w:shd w:val="clear" w:color="auto" w:fill="E6E6E6"/>
    </w:rPr>
  </w:style>
  <w:style w:type="character" w:customStyle="1" w:styleId="highlight">
    <w:name w:val="highlight"/>
    <w:basedOn w:val="Policepardfaut"/>
    <w:rsid w:val="00EB5ACF"/>
  </w:style>
  <w:style w:type="paragraph" w:styleId="Citation">
    <w:name w:val="Quote"/>
    <w:basedOn w:val="Normal"/>
    <w:next w:val="Normal"/>
    <w:link w:val="CitationCar"/>
    <w:uiPriority w:val="29"/>
    <w:qFormat/>
    <w:rsid w:val="00EB5ACF"/>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EB5ACF"/>
    <w:rPr>
      <w:i/>
      <w:iCs/>
      <w:color w:val="404040" w:themeColor="text1" w:themeTint="BF"/>
    </w:rPr>
  </w:style>
  <w:style w:type="table" w:customStyle="1" w:styleId="TableGrid">
    <w:name w:val="TableGrid"/>
    <w:rsid w:val="00556CF5"/>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msolistparagraphooeditoreditor18sandbox">
    <w:name w:val="msolistparagraph_oo_editor_editor_18_sandbox"/>
    <w:basedOn w:val="Normal"/>
    <w:rsid w:val="004D6491"/>
    <w:pPr>
      <w:spacing w:before="100" w:beforeAutospacing="1" w:after="100" w:afterAutospacing="1"/>
      <w:jc w:val="left"/>
    </w:pPr>
    <w:rPr>
      <w:rFonts w:ascii="Calibri" w:hAnsi="Calibri" w:cs="Calibri"/>
      <w:lang w:eastAsia="fr-FR"/>
    </w:rPr>
  </w:style>
  <w:style w:type="character" w:styleId="Mentionnonrsolue">
    <w:name w:val="Unresolved Mention"/>
    <w:basedOn w:val="Policepardfaut"/>
    <w:uiPriority w:val="99"/>
    <w:semiHidden/>
    <w:unhideWhenUsed/>
    <w:rsid w:val="004D6491"/>
    <w:rPr>
      <w:color w:val="605E5C"/>
      <w:shd w:val="clear" w:color="auto" w:fill="E1DFDD"/>
    </w:rPr>
  </w:style>
  <w:style w:type="paragraph" w:customStyle="1" w:styleId="PuceAstuce">
    <w:name w:val="_PuceAstuce"/>
    <w:basedOn w:val="Normal"/>
    <w:rsid w:val="008B4979"/>
    <w:pPr>
      <w:tabs>
        <w:tab w:val="num" w:pos="360"/>
      </w:tabs>
      <w:suppressAutoHyphens/>
      <w:spacing w:before="40" w:after="40" w:line="100" w:lineRule="atLeast"/>
      <w:ind w:left="360" w:hanging="360"/>
    </w:pPr>
    <w:rPr>
      <w:rFonts w:ascii="Verdana" w:eastAsia="MS Mincho" w:hAnsi="Verdana" w:cs="Times New Roman"/>
      <w:color w:val="333333"/>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617">
      <w:bodyDiv w:val="1"/>
      <w:marLeft w:val="0"/>
      <w:marRight w:val="0"/>
      <w:marTop w:val="0"/>
      <w:marBottom w:val="0"/>
      <w:divBdr>
        <w:top w:val="none" w:sz="0" w:space="0" w:color="auto"/>
        <w:left w:val="none" w:sz="0" w:space="0" w:color="auto"/>
        <w:bottom w:val="none" w:sz="0" w:space="0" w:color="auto"/>
        <w:right w:val="none" w:sz="0" w:space="0" w:color="auto"/>
      </w:divBdr>
    </w:div>
    <w:div w:id="390268995">
      <w:bodyDiv w:val="1"/>
      <w:marLeft w:val="0"/>
      <w:marRight w:val="0"/>
      <w:marTop w:val="0"/>
      <w:marBottom w:val="0"/>
      <w:divBdr>
        <w:top w:val="none" w:sz="0" w:space="0" w:color="auto"/>
        <w:left w:val="none" w:sz="0" w:space="0" w:color="auto"/>
        <w:bottom w:val="none" w:sz="0" w:space="0" w:color="auto"/>
        <w:right w:val="none" w:sz="0" w:space="0" w:color="auto"/>
      </w:divBdr>
    </w:div>
    <w:div w:id="640230008">
      <w:bodyDiv w:val="1"/>
      <w:marLeft w:val="0"/>
      <w:marRight w:val="0"/>
      <w:marTop w:val="0"/>
      <w:marBottom w:val="0"/>
      <w:divBdr>
        <w:top w:val="none" w:sz="0" w:space="0" w:color="auto"/>
        <w:left w:val="none" w:sz="0" w:space="0" w:color="auto"/>
        <w:bottom w:val="none" w:sz="0" w:space="0" w:color="auto"/>
        <w:right w:val="none" w:sz="0" w:space="0" w:color="auto"/>
      </w:divBdr>
    </w:div>
    <w:div w:id="1134980814">
      <w:bodyDiv w:val="1"/>
      <w:marLeft w:val="0"/>
      <w:marRight w:val="0"/>
      <w:marTop w:val="0"/>
      <w:marBottom w:val="0"/>
      <w:divBdr>
        <w:top w:val="none" w:sz="0" w:space="0" w:color="auto"/>
        <w:left w:val="none" w:sz="0" w:space="0" w:color="auto"/>
        <w:bottom w:val="none" w:sz="0" w:space="0" w:color="auto"/>
        <w:right w:val="none" w:sz="0" w:space="0" w:color="auto"/>
      </w:divBdr>
    </w:div>
    <w:div w:id="1412700753">
      <w:bodyDiv w:val="1"/>
      <w:marLeft w:val="0"/>
      <w:marRight w:val="0"/>
      <w:marTop w:val="0"/>
      <w:marBottom w:val="0"/>
      <w:divBdr>
        <w:top w:val="none" w:sz="0" w:space="0" w:color="auto"/>
        <w:left w:val="none" w:sz="0" w:space="0" w:color="auto"/>
        <w:bottom w:val="none" w:sz="0" w:space="0" w:color="auto"/>
        <w:right w:val="none" w:sz="0" w:space="0" w:color="auto"/>
      </w:divBdr>
    </w:div>
    <w:div w:id="1517882549">
      <w:bodyDiv w:val="1"/>
      <w:marLeft w:val="0"/>
      <w:marRight w:val="0"/>
      <w:marTop w:val="0"/>
      <w:marBottom w:val="0"/>
      <w:divBdr>
        <w:top w:val="none" w:sz="0" w:space="0" w:color="auto"/>
        <w:left w:val="none" w:sz="0" w:space="0" w:color="auto"/>
        <w:bottom w:val="none" w:sz="0" w:space="0" w:color="auto"/>
        <w:right w:val="none" w:sz="0" w:space="0" w:color="auto"/>
      </w:divBdr>
    </w:div>
    <w:div w:id="1779566585">
      <w:bodyDiv w:val="1"/>
      <w:marLeft w:val="0"/>
      <w:marRight w:val="0"/>
      <w:marTop w:val="0"/>
      <w:marBottom w:val="0"/>
      <w:divBdr>
        <w:top w:val="none" w:sz="0" w:space="0" w:color="auto"/>
        <w:left w:val="none" w:sz="0" w:space="0" w:color="auto"/>
        <w:bottom w:val="none" w:sz="0" w:space="0" w:color="auto"/>
        <w:right w:val="none" w:sz="0" w:space="0" w:color="auto"/>
      </w:divBdr>
    </w:div>
    <w:div w:id="205399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securises.fr" TargetMode="External"/><Relationship Id="rId5" Type="http://schemas.openxmlformats.org/officeDocument/2006/relationships/webSettings" Target="webSettings.xml"/><Relationship Id="rId10" Type="http://schemas.openxmlformats.org/officeDocument/2006/relationships/hyperlink" Target="https://www.marches-securises.fr" TargetMode="External"/><Relationship Id="rId4" Type="http://schemas.openxmlformats.org/officeDocument/2006/relationships/settings" Target="settings.xml"/><Relationship Id="rId9" Type="http://schemas.openxmlformats.org/officeDocument/2006/relationships/hyperlink" Target="https://www.marches-securises.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755CB-6B8D-4F4A-B130-E1B1EA7D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15</Pages>
  <Words>5410</Words>
  <Characters>29758</Characters>
  <Application>Microsoft Office Word</Application>
  <DocSecurity>0</DocSecurity>
  <Lines>247</Lines>
  <Paragraphs>70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dc:creator>
  <cp:keywords/>
  <dc:description/>
  <cp:lastModifiedBy>Nicolas Muller</cp:lastModifiedBy>
  <cp:revision>88</cp:revision>
  <cp:lastPrinted>2022-11-16T10:43:00Z</cp:lastPrinted>
  <dcterms:created xsi:type="dcterms:W3CDTF">2022-05-03T06:10:00Z</dcterms:created>
  <dcterms:modified xsi:type="dcterms:W3CDTF">2026-07-02T08:30:00Z</dcterms:modified>
</cp:coreProperties>
</file>